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13878"/>
      </w:tblGrid>
      <w:tr w:rsidR="00A7085D" w:rsidRPr="00A156C3" w14:paraId="68E68DAA" w14:textId="77777777" w:rsidTr="00F13225">
        <w:trPr>
          <w:trHeight w:val="338"/>
        </w:trPr>
        <w:tc>
          <w:tcPr>
            <w:tcW w:w="5000" w:type="pct"/>
            <w:shd w:val="clear" w:color="auto" w:fill="808080" w:themeFill="background1" w:themeFillShade="80"/>
          </w:tcPr>
          <w:p w14:paraId="1D8A9799" w14:textId="77777777" w:rsidR="00A7085D" w:rsidRPr="00A156C3" w:rsidRDefault="00A7085D" w:rsidP="00F13225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0922F7D7" w14:textId="77777777" w:rsidR="00A7085D" w:rsidRDefault="00A7085D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208"/>
        <w:gridCol w:w="5099"/>
        <w:gridCol w:w="2459"/>
        <w:gridCol w:w="1077"/>
        <w:gridCol w:w="2035"/>
      </w:tblGrid>
      <w:tr w:rsidR="006B0842" w:rsidRPr="006B0842" w14:paraId="146725F9" w14:textId="77777777" w:rsidTr="008D1D7B">
        <w:trPr>
          <w:trHeight w:val="338"/>
        </w:trPr>
        <w:tc>
          <w:tcPr>
            <w:tcW w:w="1156" w:type="pct"/>
            <w:shd w:val="clear" w:color="auto" w:fill="auto"/>
          </w:tcPr>
          <w:p w14:paraId="6E9EEFE3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6B0842"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23" w:type="pct"/>
            <w:gridSpan w:val="2"/>
            <w:shd w:val="clear" w:color="auto" w:fill="auto"/>
          </w:tcPr>
          <w:p w14:paraId="6265BAE5" w14:textId="47BBBC34" w:rsidR="006B0842" w:rsidRPr="006B0842" w:rsidRDefault="00096D8F" w:rsidP="006B0842">
            <w:pPr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</w:rPr>
              <w:t xml:space="preserve">SUBLDS </w:t>
            </w:r>
            <w:r w:rsidR="00687FE9">
              <w:rPr>
                <w:rFonts w:ascii="Verdana" w:eastAsia="Times New Roman" w:hAnsi="Verdana" w:cs="Times New Roman"/>
                <w:bCs/>
              </w:rPr>
              <w:t>Lessons</w:t>
            </w:r>
            <w:r w:rsidR="006B0842" w:rsidRPr="006B0842">
              <w:rPr>
                <w:rFonts w:ascii="Verdana" w:eastAsia="Times New Roman" w:hAnsi="Verdana" w:cs="Times New Roman"/>
                <w:bCs/>
              </w:rPr>
              <w:t xml:space="preserve"> Risk Assessment </w:t>
            </w:r>
          </w:p>
        </w:tc>
        <w:tc>
          <w:tcPr>
            <w:tcW w:w="388" w:type="pct"/>
            <w:shd w:val="clear" w:color="auto" w:fill="auto"/>
          </w:tcPr>
          <w:p w14:paraId="73BFBE87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6B0842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1DFD2AFE" w14:textId="1B05AAFC" w:rsidR="006B0842" w:rsidRPr="006B0842" w:rsidRDefault="00C604D4" w:rsidP="006B0842">
            <w:pPr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20-09-2024</w:t>
            </w:r>
          </w:p>
        </w:tc>
      </w:tr>
      <w:tr w:rsidR="006B0842" w:rsidRPr="006B0842" w14:paraId="2D39A987" w14:textId="77777777" w:rsidTr="008D1D7B">
        <w:trPr>
          <w:trHeight w:val="338"/>
        </w:trPr>
        <w:tc>
          <w:tcPr>
            <w:tcW w:w="1156" w:type="pct"/>
            <w:shd w:val="clear" w:color="auto" w:fill="auto"/>
          </w:tcPr>
          <w:p w14:paraId="542870D0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6B0842"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2E7CAD9C" w14:textId="2929D1B7" w:rsidR="006B0842" w:rsidRPr="006B0842" w:rsidRDefault="00C604D4" w:rsidP="006B0842">
            <w:pPr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</w:rPr>
              <w:t>Society</w:t>
            </w:r>
          </w:p>
        </w:tc>
        <w:tc>
          <w:tcPr>
            <w:tcW w:w="886" w:type="pct"/>
            <w:shd w:val="clear" w:color="auto" w:fill="auto"/>
          </w:tcPr>
          <w:p w14:paraId="001D0F8B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6B0842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120" w:type="pct"/>
            <w:gridSpan w:val="2"/>
            <w:shd w:val="clear" w:color="auto" w:fill="auto"/>
          </w:tcPr>
          <w:p w14:paraId="75EA011D" w14:textId="574FAE86" w:rsidR="006B0842" w:rsidRPr="006B0842" w:rsidRDefault="00F76C16" w:rsidP="006B0842">
            <w:pPr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Amber Currid (Vice-President)</w:t>
            </w:r>
          </w:p>
        </w:tc>
      </w:tr>
      <w:tr w:rsidR="006B0842" w:rsidRPr="006B0842" w14:paraId="06D66C1B" w14:textId="77777777" w:rsidTr="008D1D7B">
        <w:trPr>
          <w:trHeight w:val="338"/>
        </w:trPr>
        <w:tc>
          <w:tcPr>
            <w:tcW w:w="1156" w:type="pct"/>
            <w:shd w:val="clear" w:color="auto" w:fill="auto"/>
          </w:tcPr>
          <w:p w14:paraId="182968CD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6B0842">
              <w:rPr>
                <w:rFonts w:ascii="Verdana" w:eastAsia="Times New Roman" w:hAnsi="Verdana" w:cs="Times New Roman"/>
                <w:b/>
              </w:rPr>
              <w:t>President/Captain Name/2</w:t>
            </w:r>
            <w:r w:rsidRPr="006B084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 w:rsidRPr="006B0842"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07A64243" w14:textId="7FE058AC" w:rsidR="006B0842" w:rsidRPr="006B0842" w:rsidRDefault="008D1D7B" w:rsidP="006B0842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Joseph Seymour (President)</w:t>
            </w:r>
          </w:p>
        </w:tc>
        <w:tc>
          <w:tcPr>
            <w:tcW w:w="886" w:type="pct"/>
            <w:shd w:val="clear" w:color="auto" w:fill="F2F2F2" w:themeFill="background1" w:themeFillShade="F2"/>
          </w:tcPr>
          <w:p w14:paraId="1048CA40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5383BEC8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6B0842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120" w:type="pct"/>
            <w:gridSpan w:val="2"/>
            <w:shd w:val="clear" w:color="auto" w:fill="F2F2F2" w:themeFill="background1" w:themeFillShade="F2"/>
          </w:tcPr>
          <w:p w14:paraId="003AEE14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6FCC2C8F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6B0842"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6B0842" w:rsidRPr="006B0842" w14:paraId="52288857" w14:textId="77777777" w:rsidTr="00F13225">
        <w:trPr>
          <w:trHeight w:val="338"/>
        </w:trPr>
        <w:tc>
          <w:tcPr>
            <w:tcW w:w="1156" w:type="pct"/>
            <w:shd w:val="clear" w:color="auto" w:fill="auto"/>
          </w:tcPr>
          <w:p w14:paraId="6AFDF6C9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</w:rPr>
            </w:pPr>
            <w:r w:rsidRPr="006B0842"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2BF178F4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Cs/>
              </w:rPr>
            </w:pPr>
            <w:r w:rsidRPr="006B0842">
              <w:rPr>
                <w:rFonts w:ascii="Verdana" w:eastAsia="Times New Roman" w:hAnsi="Verdana" w:cs="Times New Roman"/>
                <w:bCs/>
              </w:rPr>
              <w:t>(What is this risk assessment for? Please provide 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3645B2C7" w14:textId="1E38450E" w:rsidR="006159A8" w:rsidRDefault="000F72E2" w:rsidP="002D1C84">
            <w:pP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Every year</w:t>
            </w:r>
            <w:r w:rsidR="000A4933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 Southampton University Ballroom and Latin Dance Society holds lessons </w:t>
            </w:r>
            <w:r w:rsidR="000B5E45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to teach our members how to dance. We will be holding these lessons </w:t>
            </w:r>
            <w:r w:rsidR="00D72BE3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in SUSU </w:t>
            </w:r>
            <w:r w:rsidR="006A797A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Spaces, and </w:t>
            </w:r>
            <w:r w:rsidR="003C7DEB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occasionally at</w:t>
            </w:r>
            <w:r w:rsidR="003C64FF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 external </w:t>
            </w:r>
            <w:r w:rsidR="003C7DEB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venues outside of term-time</w:t>
            </w:r>
            <w:r w:rsidR="009E3F78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/ during exams. </w:t>
            </w:r>
          </w:p>
          <w:p w14:paraId="2A7FF317" w14:textId="353C9239" w:rsidR="006159A8" w:rsidRDefault="00D96C70" w:rsidP="002D1C84">
            <w:pP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The</w:t>
            </w:r>
            <w:r w:rsidR="00745830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se lessons </w:t>
            </w:r>
            <w:bookmarkStart w:id="0" w:name="_Int_5tuwH0LZ"/>
            <w:r w:rsidR="00745830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are run</w:t>
            </w:r>
            <w:bookmarkEnd w:id="0"/>
            <w:r w:rsidR="00745830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 by Committee Members and by dance </w:t>
            </w:r>
            <w:r w:rsidR="0046419F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t</w:t>
            </w:r>
            <w:r w:rsidR="0068548F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eachers from</w:t>
            </w:r>
            <w:r w:rsidR="00745830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 A</w:t>
            </w:r>
            <w:r w:rsidR="00C7706A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&amp;L</w:t>
            </w:r>
            <w:r w:rsidR="0068548F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. </w:t>
            </w:r>
            <w:r w:rsidR="00F32794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>Lessons will take place in SUSU venues: The Cube</w:t>
            </w:r>
            <w:r w:rsidR="00AF0B4A"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  <w:t xml:space="preserve"> and Glen Eyre Hall.</w:t>
            </w:r>
          </w:p>
          <w:p w14:paraId="06E0D75A" w14:textId="77777777" w:rsidR="00435316" w:rsidRDefault="00435316" w:rsidP="002D1C84">
            <w:pPr>
              <w:rPr>
                <w:rFonts w:ascii="Verdana" w:eastAsia="Times New Roman" w:hAnsi="Verdana" w:cs="Times New Roman"/>
                <w:bCs/>
                <w:iCs/>
                <w:color w:val="FF0000"/>
                <w:lang w:eastAsia="en-GB"/>
              </w:rPr>
            </w:pPr>
          </w:p>
          <w:p w14:paraId="104889D2" w14:textId="2A0CEB36" w:rsidR="00435316" w:rsidRPr="00435316" w:rsidRDefault="00435316" w:rsidP="00435316">
            <w:pP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SUBLDS</w:t>
            </w:r>
            <w:r w:rsidR="007F63CB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 (Southampton University Ballroom and Latin Society) </w:t>
            </w:r>
            <w:r w:rsidRPr="00435316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takes responsibility for booking the facilities and teacher and the general running of the event in terms of promotion and setup. The external teacher </w:t>
            </w:r>
            <w:bookmarkStart w:id="1" w:name="_Int_a3fgD2fv"/>
            <w:r w:rsidRPr="00435316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is responsible for</w:t>
            </w:r>
            <w:bookmarkEnd w:id="1"/>
            <w:r w:rsidRPr="00435316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 the running </w:t>
            </w:r>
            <w: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Lessons</w:t>
            </w:r>
            <w:r w:rsidRPr="00435316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. SUSU </w:t>
            </w:r>
            <w:bookmarkStart w:id="2" w:name="_Int_EO6aK50h"/>
            <w:r w:rsidRPr="00435316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is responsible for</w:t>
            </w:r>
            <w:bookmarkEnd w:id="2"/>
            <w:r w:rsidRPr="00435316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 providing the booked facilities (The </w:t>
            </w:r>
            <w:r w:rsidR="00467F3B"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Cube, Glen Eyre Hall.)</w:t>
            </w:r>
          </w:p>
          <w:p w14:paraId="5ADBD91C" w14:textId="77777777" w:rsidR="006B0842" w:rsidRPr="006B0842" w:rsidRDefault="006B0842" w:rsidP="006B0842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b/>
                <w:bCs/>
                <w:color w:val="FF0000"/>
                <w:kern w:val="3"/>
              </w:rPr>
            </w:pPr>
          </w:p>
          <w:p w14:paraId="04D901C4" w14:textId="77777777" w:rsidR="006B0842" w:rsidRPr="006B0842" w:rsidRDefault="006B0842" w:rsidP="006B0842">
            <w:pPr>
              <w:suppressAutoHyphens/>
              <w:autoSpaceDN w:val="0"/>
              <w:textAlignment w:val="baseline"/>
              <w:rPr>
                <w:rFonts w:ascii="Calibri" w:eastAsia="SimSun" w:hAnsi="Calibri" w:cs="Tahoma"/>
                <w:b/>
                <w:bCs/>
                <w:color w:val="FF0000"/>
                <w:kern w:val="3"/>
              </w:rPr>
            </w:pPr>
          </w:p>
          <w:p w14:paraId="6DD83725" w14:textId="77777777" w:rsidR="006B0842" w:rsidRPr="006B0842" w:rsidRDefault="006B0842" w:rsidP="006B0842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6B0842">
              <w:rPr>
                <w:color w:val="FF0000"/>
              </w:rPr>
              <w:t xml:space="preserve">For further information on risk, please visit </w:t>
            </w:r>
            <w:r w:rsidRPr="006B0842">
              <w:t xml:space="preserve">- </w:t>
            </w:r>
            <w:hyperlink r:id="rId5" w:history="1">
              <w:r w:rsidRPr="006B0842">
                <w:rPr>
                  <w:color w:val="0563C1" w:themeColor="hyperlink"/>
                  <w:u w:val="single"/>
                </w:rPr>
                <w:t>https://www.hse.gov.uk/simple-health-safety/risk/index.htm</w:t>
              </w:r>
            </w:hyperlink>
          </w:p>
          <w:p w14:paraId="1AC878DC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17D1517D" w14:textId="77777777" w:rsidR="006B0842" w:rsidRPr="006B0842" w:rsidRDefault="006B0842" w:rsidP="006B0842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542FD96A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4AB48967" w14:textId="77777777" w:rsidR="006B0842" w:rsidRPr="006B0842" w:rsidRDefault="006B0842" w:rsidP="006B0842">
            <w:pPr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0B0822B7" w14:textId="77777777" w:rsidR="006B0842" w:rsidRPr="006B0842" w:rsidRDefault="006B0842" w:rsidP="006B0842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9576138" w14:textId="77777777" w:rsidR="00554C59" w:rsidRDefault="00554C59">
      <w:pPr>
        <w:spacing w:after="200" w:line="276" w:lineRule="auto"/>
        <w:rPr>
          <w:rFonts w:ascii="Calibri" w:eastAsia="Calibri" w:hAnsi="Calibri" w:cs="Calibri"/>
        </w:rPr>
      </w:pPr>
    </w:p>
    <w:p w14:paraId="2DFBC69C" w14:textId="77777777" w:rsidR="00687FE9" w:rsidRDefault="00687FE9">
      <w:pPr>
        <w:spacing w:after="200" w:line="276" w:lineRule="auto"/>
        <w:rPr>
          <w:rFonts w:ascii="Calibri" w:eastAsia="Calibri" w:hAnsi="Calibri" w:cs="Calibri"/>
        </w:rPr>
      </w:pPr>
    </w:p>
    <w:p w14:paraId="0A975FBC" w14:textId="77777777" w:rsidR="00687FE9" w:rsidRDefault="00687FE9">
      <w:pPr>
        <w:spacing w:after="200" w:line="276" w:lineRule="auto"/>
        <w:rPr>
          <w:rFonts w:ascii="Calibri" w:eastAsia="Calibri" w:hAnsi="Calibri" w:cs="Calibri"/>
        </w:rPr>
      </w:pPr>
    </w:p>
    <w:p w14:paraId="7EB804FA" w14:textId="77777777" w:rsidR="00687FE9" w:rsidRDefault="00687FE9">
      <w:pPr>
        <w:spacing w:after="200" w:line="276" w:lineRule="auto"/>
        <w:rPr>
          <w:rFonts w:ascii="Calibri" w:eastAsia="Calibri" w:hAnsi="Calibri" w:cs="Calibri"/>
        </w:rPr>
      </w:pPr>
    </w:p>
    <w:p w14:paraId="4CB8F6BD" w14:textId="77777777" w:rsidR="00687FE9" w:rsidRDefault="00687FE9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GridTable1Light"/>
        <w:tblW w:w="14160" w:type="dxa"/>
        <w:tblLayout w:type="fixed"/>
        <w:tblLook w:val="04A0" w:firstRow="1" w:lastRow="0" w:firstColumn="1" w:lastColumn="0" w:noHBand="0" w:noVBand="1"/>
      </w:tblPr>
      <w:tblGrid>
        <w:gridCol w:w="1458"/>
        <w:gridCol w:w="1661"/>
        <w:gridCol w:w="882"/>
        <w:gridCol w:w="535"/>
        <w:gridCol w:w="426"/>
        <w:gridCol w:w="567"/>
        <w:gridCol w:w="2693"/>
        <w:gridCol w:w="425"/>
        <w:gridCol w:w="378"/>
        <w:gridCol w:w="331"/>
        <w:gridCol w:w="4710"/>
        <w:gridCol w:w="94"/>
      </w:tblGrid>
      <w:tr w:rsidR="00E22DF1" w14:paraId="25270C2B" w14:textId="77777777" w:rsidTr="00AF3B1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4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6" w:type="dxa"/>
            <w:gridSpan w:val="11"/>
          </w:tcPr>
          <w:p w14:paraId="64DD9EEE" w14:textId="77777777" w:rsidR="00E22DF1" w:rsidRDefault="00F0231B">
            <w:r>
              <w:rPr>
                <w:rFonts w:ascii="Lucida Sans" w:eastAsia="Lucida Sans" w:hAnsi="Lucida Sans" w:cs="Lucida Sans"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00AF3B17">
        <w:trPr>
          <w:gridAfter w:val="1"/>
          <w:wAfter w:w="94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  <w:gridSpan w:val="3"/>
          </w:tcPr>
          <w:p w14:paraId="660AA330" w14:textId="77777777" w:rsidR="00E22DF1" w:rsidRDefault="00F0231B">
            <w:r>
              <w:rPr>
                <w:rFonts w:ascii="Lucida Sans" w:eastAsia="Lucida Sans" w:hAnsi="Lucida Sans" w:cs="Lucida Sans"/>
              </w:rPr>
              <w:t>(1) Risk identification</w:t>
            </w:r>
          </w:p>
        </w:tc>
        <w:tc>
          <w:tcPr>
            <w:tcW w:w="4221" w:type="dxa"/>
            <w:gridSpan w:val="4"/>
          </w:tcPr>
          <w:p w14:paraId="412352E9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44" w:type="dxa"/>
            <w:gridSpan w:val="4"/>
          </w:tcPr>
          <w:p w14:paraId="033092C2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00AF3B17">
        <w:trPr>
          <w:gridAfter w:val="1"/>
          <w:wAfter w:w="94" w:type="dxa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</w:tcPr>
          <w:p w14:paraId="78578C00" w14:textId="77777777" w:rsidR="00E22DF1" w:rsidRDefault="00F0231B">
            <w:r>
              <w:rPr>
                <w:rFonts w:ascii="Lucida Sans" w:eastAsia="Lucida Sans" w:hAnsi="Lucida Sans" w:cs="Lucida Sans"/>
              </w:rPr>
              <w:t>Hazard</w:t>
            </w:r>
          </w:p>
        </w:tc>
        <w:tc>
          <w:tcPr>
            <w:tcW w:w="1661" w:type="dxa"/>
            <w:vMerge w:val="restart"/>
          </w:tcPr>
          <w:p w14:paraId="51A2D6A8" w14:textId="77777777" w:rsidR="00E22DF1" w:rsidRDefault="00F02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2" w:type="dxa"/>
            <w:vMerge w:val="restart"/>
          </w:tcPr>
          <w:p w14:paraId="19BA19AB" w14:textId="77777777" w:rsidR="00E22DF1" w:rsidRDefault="00F02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8" w:type="dxa"/>
            <w:gridSpan w:val="3"/>
          </w:tcPr>
          <w:p w14:paraId="030F80CE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693" w:type="dxa"/>
          </w:tcPr>
          <w:p w14:paraId="04CD0D86" w14:textId="77777777" w:rsidR="00E22DF1" w:rsidRDefault="00E22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gridSpan w:val="3"/>
          </w:tcPr>
          <w:p w14:paraId="498C7802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710" w:type="dxa"/>
          </w:tcPr>
          <w:p w14:paraId="2CE4CEFE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F0231B" w14:paraId="4DF37C0E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</w:tcPr>
          <w:p w14:paraId="23B1598D" w14:textId="77777777" w:rsidR="00E22DF1" w:rsidRDefault="00E22DF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882" w:type="dxa"/>
            <w:vMerge/>
          </w:tcPr>
          <w:p w14:paraId="65C53D2E" w14:textId="77777777" w:rsidR="00E22DF1" w:rsidRDefault="00E22DF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535" w:type="dxa"/>
          </w:tcPr>
          <w:p w14:paraId="5AC8E813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6" w:type="dxa"/>
          </w:tcPr>
          <w:p w14:paraId="687BFCFD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</w:tcPr>
          <w:p w14:paraId="77A558D0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693" w:type="dxa"/>
          </w:tcPr>
          <w:p w14:paraId="1D4D1AC7" w14:textId="77777777" w:rsidR="00E22DF1" w:rsidRDefault="00F02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5" w:type="dxa"/>
          </w:tcPr>
          <w:p w14:paraId="3208F778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378" w:type="dxa"/>
          </w:tcPr>
          <w:p w14:paraId="1D0A92C2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31" w:type="dxa"/>
          </w:tcPr>
          <w:p w14:paraId="39ACDFFD" w14:textId="77777777" w:rsidR="00E22DF1" w:rsidRDefault="00F0231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804" w:type="dxa"/>
            <w:gridSpan w:val="2"/>
          </w:tcPr>
          <w:p w14:paraId="3819B9A3" w14:textId="77777777" w:rsidR="00E22DF1" w:rsidRDefault="00E22DF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7EB" w14:paraId="0C899829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90C7538" w14:textId="77777777" w:rsidR="00A917EB" w:rsidRDefault="00A917EB" w:rsidP="00A917EB">
            <w:r>
              <w:rPr>
                <w:rFonts w:ascii="Calibri" w:hAnsi="Calibri" w:cs="Calibri"/>
                <w:color w:val="000000"/>
              </w:rPr>
              <w:t>Risk of Injury while Dancing</w:t>
            </w:r>
          </w:p>
          <w:p w14:paraId="2D0B2BDF" w14:textId="2B2C6B2D" w:rsidR="00A917EB" w:rsidRDefault="00A917E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</w:tcPr>
          <w:p w14:paraId="5881A915" w14:textId="2227CAA1" w:rsidR="00A917EB" w:rsidRPr="00FA57D9" w:rsidRDefault="00A917EB" w:rsidP="00A91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rPr>
                <w:rFonts w:cs="Calibri"/>
                <w:color w:val="000000"/>
              </w:rPr>
              <w:t>Twisted or sprained ankle, pulled muscle</w:t>
            </w:r>
            <w:r w:rsidR="003C1ADD" w:rsidRPr="00FA57D9">
              <w:rPr>
                <w:rFonts w:cs="Calibri"/>
                <w:color w:val="000000"/>
              </w:rPr>
              <w:t xml:space="preserve">, tripping, slipping </w:t>
            </w:r>
          </w:p>
          <w:p w14:paraId="209ECB6D" w14:textId="77777777" w:rsidR="00A917EB" w:rsidRPr="00FA57D9" w:rsidRDefault="00A917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tcW w:w="882" w:type="dxa"/>
          </w:tcPr>
          <w:p w14:paraId="06EEDE08" w14:textId="2318EC4B" w:rsidR="00A917EB" w:rsidRPr="00FA57D9" w:rsidRDefault="00A917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lastRenderedPageBreak/>
              <w:t>Dancers</w:t>
            </w:r>
          </w:p>
        </w:tc>
        <w:tc>
          <w:tcPr>
            <w:tcW w:w="535" w:type="dxa"/>
          </w:tcPr>
          <w:p w14:paraId="14C88CAF" w14:textId="0E2DD0D7" w:rsidR="00A917EB" w:rsidRPr="00FA57D9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6CC9DCC1" w14:textId="0EB1888C" w:rsidR="00A917EB" w:rsidRPr="00FA57D9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567" w:type="dxa"/>
          </w:tcPr>
          <w:p w14:paraId="1726C762" w14:textId="4BD01E6D" w:rsidR="00A917EB" w:rsidRPr="00FA57D9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6</w:t>
            </w:r>
          </w:p>
        </w:tc>
        <w:tc>
          <w:tcPr>
            <w:tcW w:w="2693" w:type="dxa"/>
          </w:tcPr>
          <w:p w14:paraId="64B7356A" w14:textId="7D5367EA" w:rsidR="00A917EB" w:rsidRPr="00FA57D9" w:rsidRDefault="00A917EB" w:rsidP="00A917E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A57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Experienced dancers on hand </w:t>
            </w:r>
          </w:p>
          <w:p w14:paraId="6389001E" w14:textId="00F83FC9" w:rsidR="00A917EB" w:rsidRPr="00FA57D9" w:rsidRDefault="00A917EB" w:rsidP="00A917E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Encourage those not dancing to wear </w:t>
            </w:r>
            <w:bookmarkStart w:id="3" w:name="_Int_VER32m5N"/>
            <w:r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>appropriate footwear</w:t>
            </w:r>
            <w:bookmarkEnd w:id="3"/>
            <w:r w:rsidR="003C1ADD"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</w:p>
          <w:p w14:paraId="4EB3C4B5" w14:textId="36C07D62" w:rsidR="003C1ADD" w:rsidRPr="00FA57D9" w:rsidRDefault="003C1ADD" w:rsidP="00A917E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Ensure floor is clean and clear of equipment when dancing. Split lesson into smaller groups when dancing to avoid overcrowding of couples on the dance floor.</w:t>
            </w:r>
          </w:p>
          <w:p w14:paraId="19D66C39" w14:textId="0439F8AA" w:rsidR="00A917EB" w:rsidRPr="00FA57D9" w:rsidRDefault="00A917EB" w:rsidP="00A917E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Provide space for </w:t>
            </w:r>
            <w:r w:rsidR="00A17EE1"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>warmups</w:t>
            </w:r>
            <w:r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ensure all participants take part in these </w:t>
            </w:r>
            <w:r w:rsidR="00A17EE1"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>warmups.</w:t>
            </w:r>
          </w:p>
          <w:p w14:paraId="52027AB5" w14:textId="77777777" w:rsidR="00A917EB" w:rsidRPr="00FA57D9" w:rsidRDefault="00A917EB" w:rsidP="00A91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2A4DD7" w14:textId="77777777" w:rsidR="00A917EB" w:rsidRPr="00FA57D9" w:rsidRDefault="00A917EB" w:rsidP="00A917E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>Ensure that all participants make event coordinators aware of any potential injury they may have picked up</w:t>
            </w:r>
          </w:p>
          <w:p w14:paraId="25F91403" w14:textId="5FBBE658" w:rsidR="00A917EB" w:rsidRPr="00FA57D9" w:rsidRDefault="00A917EB" w:rsidP="00A91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80A54B" w14:textId="50521A97" w:rsidR="00131B90" w:rsidRPr="00FA57D9" w:rsidRDefault="00131B90" w:rsidP="00A91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Keep first aid kit on hand at lessons</w:t>
            </w:r>
          </w:p>
          <w:p w14:paraId="45BBCA66" w14:textId="77777777" w:rsidR="00A917EB" w:rsidRPr="00FA57D9" w:rsidRDefault="00A91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5050960D" w14:textId="03C66EBA" w:rsidR="00A917EB" w:rsidRPr="00FA57D9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lastRenderedPageBreak/>
              <w:t>1</w:t>
            </w:r>
          </w:p>
        </w:tc>
        <w:tc>
          <w:tcPr>
            <w:tcW w:w="378" w:type="dxa"/>
          </w:tcPr>
          <w:p w14:paraId="3E99593F" w14:textId="6E928CA4" w:rsidR="00A917EB" w:rsidRPr="00FA57D9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331" w:type="dxa"/>
          </w:tcPr>
          <w:p w14:paraId="1C01AEA4" w14:textId="072A5CD4" w:rsidR="00A917EB" w:rsidRPr="00FA57D9" w:rsidRDefault="00A917E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4804" w:type="dxa"/>
            <w:gridSpan w:val="2"/>
          </w:tcPr>
          <w:p w14:paraId="4095B1EB" w14:textId="77777777" w:rsidR="00A917EB" w:rsidRPr="00FA57D9" w:rsidRDefault="00A917EB" w:rsidP="00A91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rPr>
                <w:rFonts w:cs="Calibri"/>
                <w:color w:val="000000"/>
              </w:rPr>
              <w:t>Risk of injury while dancing is inherent to the activity, and our dancers are taught correct technique to avoid this happening</w:t>
            </w:r>
          </w:p>
          <w:p w14:paraId="7693C8F8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57D9">
              <w:rPr>
                <w:color w:val="000000" w:themeColor="text1"/>
              </w:rPr>
              <w:t>If an incident occurs, contact emergency services/report to first aiders at venue/inform the SUSU duty manager (07775 732937)</w:t>
            </w:r>
          </w:p>
          <w:p w14:paraId="1E91D5BF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57D9">
              <w:rPr>
                <w:color w:val="000000" w:themeColor="text1"/>
              </w:rPr>
              <w:lastRenderedPageBreak/>
              <w:t xml:space="preserve">All incidents are to </w:t>
            </w:r>
            <w:bookmarkStart w:id="4" w:name="_Int_tkwuNZ0D"/>
            <w:r w:rsidRPr="00FA57D9">
              <w:rPr>
                <w:color w:val="000000" w:themeColor="text1"/>
              </w:rPr>
              <w:t>be reported</w:t>
            </w:r>
            <w:bookmarkEnd w:id="4"/>
            <w:r w:rsidRPr="00FA57D9">
              <w:rPr>
                <w:color w:val="000000" w:themeColor="text1"/>
              </w:rPr>
              <w:t xml:space="preserve"> on the as soon as possible ensuring the duty manager/health and safety officer have been informed. Follow </w:t>
            </w:r>
            <w:hyperlink r:id="rId6" w:history="1">
              <w:r w:rsidRPr="00FA57D9">
                <w:rPr>
                  <w:rStyle w:val="Hyperlink"/>
                </w:rPr>
                <w:t>SUSU incident report policy</w:t>
              </w:r>
            </w:hyperlink>
            <w:r w:rsidRPr="00FA57D9">
              <w:rPr>
                <w:color w:val="000000" w:themeColor="text1"/>
              </w:rPr>
              <w:t xml:space="preserve"> </w:t>
            </w:r>
          </w:p>
          <w:p w14:paraId="07957A83" w14:textId="5C0C523D" w:rsidR="00A917EB" w:rsidRPr="00FA57D9" w:rsidRDefault="00A917E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7EB" w14:paraId="4D5BB2B4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97C9B71" w14:textId="51C3FA57" w:rsidR="00A917EB" w:rsidRDefault="00770B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Risk of slipping</w:t>
            </w:r>
          </w:p>
        </w:tc>
        <w:tc>
          <w:tcPr>
            <w:tcW w:w="1661" w:type="dxa"/>
          </w:tcPr>
          <w:p w14:paraId="3C643C4E" w14:textId="0768B58E" w:rsidR="00A917EB" w:rsidRPr="00FA57D9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Falling, bruises</w:t>
            </w:r>
          </w:p>
        </w:tc>
        <w:tc>
          <w:tcPr>
            <w:tcW w:w="882" w:type="dxa"/>
          </w:tcPr>
          <w:p w14:paraId="6C6A58B8" w14:textId="665E8EC0" w:rsidR="00A917EB" w:rsidRPr="00FA57D9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Dancers</w:t>
            </w:r>
          </w:p>
        </w:tc>
        <w:tc>
          <w:tcPr>
            <w:tcW w:w="535" w:type="dxa"/>
          </w:tcPr>
          <w:p w14:paraId="46DA899F" w14:textId="549737B0" w:rsidR="00A917EB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48DE7F7D" w14:textId="48402FE8" w:rsidR="00A917EB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567" w:type="dxa"/>
          </w:tcPr>
          <w:p w14:paraId="1ACDB960" w14:textId="617AB05F" w:rsidR="00A917EB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4</w:t>
            </w:r>
          </w:p>
        </w:tc>
        <w:tc>
          <w:tcPr>
            <w:tcW w:w="2693" w:type="dxa"/>
          </w:tcPr>
          <w:p w14:paraId="22CC56F2" w14:textId="77777777" w:rsidR="00770BFD" w:rsidRPr="00FA57D9" w:rsidRDefault="00770BFD" w:rsidP="00770BF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A57D9">
              <w:rPr>
                <w:rFonts w:asciiTheme="minorHAnsi" w:hAnsiTheme="minorHAnsi"/>
                <w:color w:val="000000"/>
                <w:sz w:val="22"/>
                <w:szCs w:val="22"/>
              </w:rPr>
              <w:t>Dancers to wear appropriate shoes, shoe brushes and water on hand</w:t>
            </w:r>
          </w:p>
          <w:p w14:paraId="197CE37E" w14:textId="78D305B8" w:rsidR="00770BFD" w:rsidRPr="00FA57D9" w:rsidRDefault="00770BFD" w:rsidP="0077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8F4F24" w14:textId="5EDBF61D" w:rsidR="00131B90" w:rsidRPr="00FA57D9" w:rsidRDefault="00131B90" w:rsidP="0077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Keep first aid kit on hand at lessons</w:t>
            </w:r>
          </w:p>
          <w:p w14:paraId="614D5EFB" w14:textId="77777777" w:rsidR="00A917EB" w:rsidRPr="00FA57D9" w:rsidRDefault="00A91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7041AB7B" w14:textId="1002A578" w:rsidR="00A917EB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225C87E5" w14:textId="5092A264" w:rsidR="00A917EB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331" w:type="dxa"/>
          </w:tcPr>
          <w:p w14:paraId="52D6198F" w14:textId="246CC034" w:rsidR="00A917EB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804" w:type="dxa"/>
            <w:gridSpan w:val="2"/>
          </w:tcPr>
          <w:p w14:paraId="31F2AD63" w14:textId="77777777" w:rsidR="00A917EB" w:rsidRPr="00FA57D9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Seek medical attention if needed</w:t>
            </w:r>
          </w:p>
          <w:p w14:paraId="45F28A4D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57D9">
              <w:rPr>
                <w:color w:val="000000" w:themeColor="text1"/>
              </w:rPr>
              <w:t>If an incident occurs, contact emergency services/report to first aiders at venue/inform the SUSU duty manager (07775 732937)</w:t>
            </w:r>
          </w:p>
          <w:p w14:paraId="04B095ED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57D9"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hyperlink r:id="rId7" w:history="1">
              <w:r w:rsidRPr="00FA57D9">
                <w:rPr>
                  <w:rStyle w:val="Hyperlink"/>
                </w:rPr>
                <w:t>SUSU incident report policy</w:t>
              </w:r>
            </w:hyperlink>
            <w:r w:rsidRPr="00FA57D9">
              <w:rPr>
                <w:color w:val="000000" w:themeColor="text1"/>
              </w:rPr>
              <w:t xml:space="preserve"> </w:t>
            </w:r>
          </w:p>
          <w:p w14:paraId="228F68B1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Seek medical attention from SUSU Reception/venue staff if in need</w:t>
            </w:r>
          </w:p>
          <w:p w14:paraId="7A9F53B8" w14:textId="5BC1B968" w:rsidR="00EE1335" w:rsidRPr="00FA57D9" w:rsidRDefault="00EE133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0BFD" w14:paraId="0DF15F1E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5A022D9" w14:textId="30BA1F59" w:rsidR="00770BFD" w:rsidRDefault="00770B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Dehydration </w:t>
            </w:r>
          </w:p>
        </w:tc>
        <w:tc>
          <w:tcPr>
            <w:tcW w:w="1661" w:type="dxa"/>
          </w:tcPr>
          <w:p w14:paraId="1B65E063" w14:textId="6027E816" w:rsidR="00770BFD" w:rsidRPr="00FA57D9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Headaches, light-headedness</w:t>
            </w:r>
          </w:p>
        </w:tc>
        <w:tc>
          <w:tcPr>
            <w:tcW w:w="882" w:type="dxa"/>
          </w:tcPr>
          <w:p w14:paraId="2E5DEBB1" w14:textId="013DA0F0" w:rsidR="00770BFD" w:rsidRPr="00FA57D9" w:rsidRDefault="001B7A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D</w:t>
            </w:r>
            <w:r w:rsidR="00770BFD" w:rsidRPr="00FA57D9">
              <w:rPr>
                <w:rFonts w:eastAsia="Calibri" w:cs="Calibri"/>
              </w:rPr>
              <w:t>ancers</w:t>
            </w:r>
          </w:p>
        </w:tc>
        <w:tc>
          <w:tcPr>
            <w:tcW w:w="535" w:type="dxa"/>
          </w:tcPr>
          <w:p w14:paraId="6427A1D7" w14:textId="7F227E67" w:rsidR="00770BFD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426" w:type="dxa"/>
          </w:tcPr>
          <w:p w14:paraId="5F78AC51" w14:textId="69582BBA" w:rsidR="00770BFD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567" w:type="dxa"/>
          </w:tcPr>
          <w:p w14:paraId="337778E4" w14:textId="76927794" w:rsidR="00770BFD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2693" w:type="dxa"/>
          </w:tcPr>
          <w:p w14:paraId="54C639B2" w14:textId="729E3E6F" w:rsidR="00770BFD" w:rsidRPr="00FA57D9" w:rsidRDefault="00770BFD" w:rsidP="0077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rPr>
                <w:color w:val="000000"/>
              </w:rPr>
              <w:t xml:space="preserve">Dancers to </w:t>
            </w:r>
            <w:bookmarkStart w:id="5" w:name="_Int_TTCqRa6J"/>
            <w:r w:rsidRPr="00FA57D9">
              <w:rPr>
                <w:color w:val="000000"/>
              </w:rPr>
              <w:t>be reminded</w:t>
            </w:r>
            <w:bookmarkEnd w:id="5"/>
            <w:r w:rsidRPr="00FA57D9">
              <w:rPr>
                <w:color w:val="000000"/>
              </w:rPr>
              <w:t xml:space="preserve"> to </w:t>
            </w:r>
            <w:r w:rsidR="0031082B" w:rsidRPr="00FA57D9">
              <w:rPr>
                <w:color w:val="000000"/>
              </w:rPr>
              <w:t>bring water</w:t>
            </w:r>
            <w:r w:rsidRPr="00FA57D9">
              <w:rPr>
                <w:color w:val="000000"/>
              </w:rPr>
              <w:t xml:space="preserve"> bottles to lessons</w:t>
            </w:r>
          </w:p>
          <w:p w14:paraId="09659806" w14:textId="77777777" w:rsidR="00770BFD" w:rsidRPr="00FA57D9" w:rsidRDefault="0077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1985E5D0" w14:textId="5C237CD1" w:rsidR="00770BFD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378" w:type="dxa"/>
          </w:tcPr>
          <w:p w14:paraId="40CE28EA" w14:textId="58EEA355" w:rsidR="00770BFD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331" w:type="dxa"/>
          </w:tcPr>
          <w:p w14:paraId="4004765E" w14:textId="55FCCD31" w:rsidR="00770BFD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804" w:type="dxa"/>
            <w:gridSpan w:val="2"/>
          </w:tcPr>
          <w:p w14:paraId="063DDA6E" w14:textId="6C172518" w:rsidR="00770BFD" w:rsidRPr="00FA57D9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0BFD" w14:paraId="422F5465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3EC2CA2" w14:textId="6661082E" w:rsidR="00770BFD" w:rsidRDefault="00770BF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Collection of lesson fees</w:t>
            </w:r>
          </w:p>
        </w:tc>
        <w:tc>
          <w:tcPr>
            <w:tcW w:w="1661" w:type="dxa"/>
          </w:tcPr>
          <w:p w14:paraId="06791D85" w14:textId="73A0124A" w:rsidR="00770BFD" w:rsidRPr="00FA57D9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 xml:space="preserve">There is risk of cash intended for the society </w:t>
            </w:r>
            <w:bookmarkStart w:id="6" w:name="_Int_nBziZqBK"/>
            <w:r w:rsidRPr="00FA57D9">
              <w:rPr>
                <w:rFonts w:eastAsia="Calibri" w:cs="Calibri"/>
              </w:rPr>
              <w:t>being misappropriated</w:t>
            </w:r>
            <w:bookmarkEnd w:id="6"/>
          </w:p>
        </w:tc>
        <w:tc>
          <w:tcPr>
            <w:tcW w:w="882" w:type="dxa"/>
          </w:tcPr>
          <w:p w14:paraId="6F6E228C" w14:textId="77777777" w:rsidR="00770BFD" w:rsidRPr="00FA57D9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</w:tc>
        <w:tc>
          <w:tcPr>
            <w:tcW w:w="535" w:type="dxa"/>
          </w:tcPr>
          <w:p w14:paraId="6F304DA4" w14:textId="5EEA9672" w:rsidR="00770BFD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426" w:type="dxa"/>
          </w:tcPr>
          <w:p w14:paraId="2B1F854A" w14:textId="77777777" w:rsidR="00770BFD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567" w:type="dxa"/>
          </w:tcPr>
          <w:p w14:paraId="73493355" w14:textId="77777777" w:rsidR="00770BFD" w:rsidRPr="00FA57D9" w:rsidRDefault="00770BF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2693" w:type="dxa"/>
          </w:tcPr>
          <w:p w14:paraId="5A4340B5" w14:textId="6918D6C7" w:rsidR="00770BFD" w:rsidRPr="00FA57D9" w:rsidRDefault="0077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Dancers will be encouraged to pay for lessons by cards whenever possible. When cash is used the cash box will be kept by a committee member at all times</w:t>
            </w:r>
            <w:r w:rsidR="00DB32A4" w:rsidRPr="00FA57D9">
              <w:rPr>
                <w:rFonts w:eastAsia="Lucida Sans" w:cs="Lucida Sans"/>
              </w:rPr>
              <w:t>. Cash is to be deposited into the societies bank account as soon as possible</w:t>
            </w:r>
          </w:p>
        </w:tc>
        <w:tc>
          <w:tcPr>
            <w:tcW w:w="425" w:type="dxa"/>
          </w:tcPr>
          <w:p w14:paraId="61165145" w14:textId="78F48314" w:rsidR="00770BFD" w:rsidRPr="00FA57D9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3038A506" w14:textId="32A728BB" w:rsidR="00770BFD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331" w:type="dxa"/>
          </w:tcPr>
          <w:p w14:paraId="081FB2AC" w14:textId="51D24A1A" w:rsidR="00770BFD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4804" w:type="dxa"/>
            <w:gridSpan w:val="2"/>
          </w:tcPr>
          <w:p w14:paraId="1FF1F2C7" w14:textId="77777777" w:rsidR="00DB32A4" w:rsidRPr="00FA57D9" w:rsidRDefault="00DB32A4" w:rsidP="00DB32A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>In the event of theft committee members will: </w:t>
            </w:r>
          </w:p>
          <w:p w14:paraId="1FFB8A72" w14:textId="77777777" w:rsidR="00DB32A4" w:rsidRPr="00FA57D9" w:rsidRDefault="00DB32A4" w:rsidP="00DB32A4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ind w:left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>Highlight the incident to any community police officers in the area.</w:t>
            </w:r>
          </w:p>
          <w:p w14:paraId="0FFAFC34" w14:textId="77777777" w:rsidR="00DB32A4" w:rsidRPr="00FA57D9" w:rsidRDefault="00DB32A4" w:rsidP="00DB32A4">
            <w:pPr>
              <w:pStyle w:val="NormalWeb"/>
              <w:numPr>
                <w:ilvl w:val="0"/>
                <w:numId w:val="66"/>
              </w:numPr>
              <w:spacing w:before="0" w:beforeAutospacing="0" w:after="200" w:afterAutospacing="0"/>
              <w:ind w:left="36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A57D9">
              <w:rPr>
                <w:rFonts w:asciiTheme="minorHAnsi" w:hAnsiTheme="minorHAnsi" w:cs="Calibri"/>
                <w:color w:val="000000"/>
                <w:sz w:val="22"/>
                <w:szCs w:val="22"/>
              </w:rPr>
              <w:t>Alert university security – on campus 3311</w:t>
            </w:r>
          </w:p>
          <w:p w14:paraId="43161BA5" w14:textId="77777777" w:rsidR="00770BFD" w:rsidRPr="00FA57D9" w:rsidRDefault="00770BF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0BFD" w14:paraId="009C731F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4F3520BA" w14:textId="2B29C58A" w:rsidR="00770BFD" w:rsidRDefault="00DB32A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Overcrowding </w:t>
            </w:r>
          </w:p>
        </w:tc>
        <w:tc>
          <w:tcPr>
            <w:tcW w:w="1661" w:type="dxa"/>
          </w:tcPr>
          <w:p w14:paraId="4435665F" w14:textId="663FD57F" w:rsidR="00770BFD" w:rsidRPr="00FA57D9" w:rsidRDefault="00DB32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 xml:space="preserve">Physical injury </w:t>
            </w:r>
          </w:p>
        </w:tc>
        <w:tc>
          <w:tcPr>
            <w:tcW w:w="882" w:type="dxa"/>
          </w:tcPr>
          <w:p w14:paraId="4FA52C71" w14:textId="140017FE" w:rsidR="00770BFD" w:rsidRPr="00FA57D9" w:rsidRDefault="00DB32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 xml:space="preserve">Dancers </w:t>
            </w:r>
          </w:p>
        </w:tc>
        <w:tc>
          <w:tcPr>
            <w:tcW w:w="535" w:type="dxa"/>
          </w:tcPr>
          <w:p w14:paraId="0EA6D467" w14:textId="62A5323B" w:rsidR="00770BFD" w:rsidRPr="00FA57D9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426" w:type="dxa"/>
          </w:tcPr>
          <w:p w14:paraId="312F35BB" w14:textId="7684DBCB" w:rsidR="00770BFD" w:rsidRPr="00FA57D9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567" w:type="dxa"/>
          </w:tcPr>
          <w:p w14:paraId="7B2D1741" w14:textId="61F0FD32" w:rsidR="00770BFD" w:rsidRPr="00FA57D9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2693" w:type="dxa"/>
          </w:tcPr>
          <w:p w14:paraId="0BE20E08" w14:textId="20A1E0B5" w:rsidR="00770BFD" w:rsidRPr="00FA57D9" w:rsidRDefault="00DB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Ensure to not exceed the capacity for the specified area</w:t>
            </w:r>
          </w:p>
        </w:tc>
        <w:tc>
          <w:tcPr>
            <w:tcW w:w="425" w:type="dxa"/>
          </w:tcPr>
          <w:p w14:paraId="7A40EE4B" w14:textId="7D364702" w:rsidR="00770BFD" w:rsidRPr="00FA57D9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2802A597" w14:textId="264F0DF7" w:rsidR="00770BFD" w:rsidRPr="00FA57D9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331" w:type="dxa"/>
          </w:tcPr>
          <w:p w14:paraId="08974C87" w14:textId="41D7887C" w:rsidR="00770BFD" w:rsidRPr="00FA57D9" w:rsidRDefault="00DB32A4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4804" w:type="dxa"/>
            <w:gridSpan w:val="2"/>
          </w:tcPr>
          <w:p w14:paraId="2F5F9323" w14:textId="0C84112C" w:rsidR="00770BFD" w:rsidRPr="00FA57D9" w:rsidRDefault="00DB32A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 xml:space="preserve">If the capacity for the lesson space has been reached, turn away any further attendees. </w:t>
            </w:r>
          </w:p>
        </w:tc>
      </w:tr>
      <w:tr w:rsidR="00770BFD" w14:paraId="6BB93344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F347FDD" w14:textId="03BEDC02" w:rsidR="00770BFD" w:rsidRDefault="003C1ADD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Spillages</w:t>
            </w:r>
          </w:p>
        </w:tc>
        <w:tc>
          <w:tcPr>
            <w:tcW w:w="1661" w:type="dxa"/>
          </w:tcPr>
          <w:p w14:paraId="1C1A3175" w14:textId="0A107A93" w:rsidR="00770BFD" w:rsidRPr="00FA57D9" w:rsidRDefault="003C1A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 xml:space="preserve">Physical injury </w:t>
            </w:r>
          </w:p>
        </w:tc>
        <w:tc>
          <w:tcPr>
            <w:tcW w:w="882" w:type="dxa"/>
          </w:tcPr>
          <w:p w14:paraId="33E805D5" w14:textId="180E5D18" w:rsidR="00770BFD" w:rsidRPr="00FA57D9" w:rsidRDefault="001B7A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Dancers</w:t>
            </w:r>
          </w:p>
        </w:tc>
        <w:tc>
          <w:tcPr>
            <w:tcW w:w="535" w:type="dxa"/>
          </w:tcPr>
          <w:p w14:paraId="67349C49" w14:textId="2E65F2C7" w:rsidR="00770BFD" w:rsidRPr="00FA57D9" w:rsidRDefault="003C1ADD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685C898A" w14:textId="27537C07" w:rsidR="00770BFD" w:rsidRPr="00FA57D9" w:rsidRDefault="001B7AC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567" w:type="dxa"/>
          </w:tcPr>
          <w:p w14:paraId="411557FD" w14:textId="48C9DFCD" w:rsidR="00770BFD" w:rsidRPr="00FA57D9" w:rsidRDefault="001B7AC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4</w:t>
            </w:r>
          </w:p>
        </w:tc>
        <w:tc>
          <w:tcPr>
            <w:tcW w:w="2693" w:type="dxa"/>
          </w:tcPr>
          <w:p w14:paraId="6ADD4B1E" w14:textId="332E2421" w:rsidR="00770BFD" w:rsidRPr="00FA57D9" w:rsidRDefault="003C1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Calibri" w:cs="Calibri"/>
              </w:rPr>
              <w:t>Check floor is clean before dancing. If any spillage occurs mop it up as soon as possible and warn others to stay clear of the area</w:t>
            </w:r>
          </w:p>
        </w:tc>
        <w:tc>
          <w:tcPr>
            <w:tcW w:w="425" w:type="dxa"/>
          </w:tcPr>
          <w:p w14:paraId="46979F4E" w14:textId="0B719BD1" w:rsidR="00770BFD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41C75245" w14:textId="207368A2" w:rsidR="00770BFD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331" w:type="dxa"/>
          </w:tcPr>
          <w:p w14:paraId="16AC003A" w14:textId="0681E22D" w:rsidR="00770BFD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804" w:type="dxa"/>
            <w:gridSpan w:val="2"/>
          </w:tcPr>
          <w:p w14:paraId="18E30E9F" w14:textId="77777777" w:rsidR="00770BFD" w:rsidRPr="00FA57D9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Seek medical attention if required</w:t>
            </w:r>
          </w:p>
          <w:p w14:paraId="59B4A720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57D9">
              <w:rPr>
                <w:color w:val="000000" w:themeColor="text1"/>
              </w:rPr>
              <w:t>If an incident occurs, contact emergency services/report to first aiders at venue/inform the SUSU duty manager (07775 732937)</w:t>
            </w:r>
          </w:p>
          <w:p w14:paraId="027C6DC4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57D9"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hyperlink r:id="rId8" w:history="1">
              <w:r w:rsidRPr="00FA57D9">
                <w:rPr>
                  <w:rStyle w:val="Hyperlink"/>
                </w:rPr>
                <w:t>SUSU incident report policy</w:t>
              </w:r>
            </w:hyperlink>
            <w:r w:rsidRPr="00FA57D9">
              <w:rPr>
                <w:color w:val="000000" w:themeColor="text1"/>
              </w:rPr>
              <w:t xml:space="preserve"> </w:t>
            </w:r>
          </w:p>
          <w:p w14:paraId="1494911B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Seek medical attention from SUSU Reception/venue staff if in need</w:t>
            </w:r>
          </w:p>
          <w:p w14:paraId="5F917EC5" w14:textId="5BF31E6C" w:rsidR="00EE1335" w:rsidRPr="00FA57D9" w:rsidRDefault="00EE133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2A4" w14:paraId="31BDD9C4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1A3B9E5" w14:textId="5B2D7525" w:rsidR="00DB32A4" w:rsidRDefault="00131B9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Electrical equipment (speaker)</w:t>
            </w:r>
          </w:p>
        </w:tc>
        <w:tc>
          <w:tcPr>
            <w:tcW w:w="1661" w:type="dxa"/>
          </w:tcPr>
          <w:p w14:paraId="711F60A1" w14:textId="01B87301" w:rsidR="00DB32A4" w:rsidRPr="00FA57D9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 xml:space="preserve">Physical injury </w:t>
            </w:r>
          </w:p>
        </w:tc>
        <w:tc>
          <w:tcPr>
            <w:tcW w:w="882" w:type="dxa"/>
          </w:tcPr>
          <w:p w14:paraId="5BCAE38B" w14:textId="6591899E" w:rsidR="00DB32A4" w:rsidRPr="00FA57D9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Committee responsible  for speaker set up</w:t>
            </w:r>
          </w:p>
        </w:tc>
        <w:tc>
          <w:tcPr>
            <w:tcW w:w="535" w:type="dxa"/>
          </w:tcPr>
          <w:p w14:paraId="11882A6F" w14:textId="2EEE7E3F" w:rsidR="00131B90" w:rsidRPr="00FA57D9" w:rsidRDefault="00131B90" w:rsidP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2FD09D1F" w14:textId="2B51719D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567" w:type="dxa"/>
          </w:tcPr>
          <w:p w14:paraId="71287BF6" w14:textId="6E804DCD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6</w:t>
            </w:r>
          </w:p>
        </w:tc>
        <w:tc>
          <w:tcPr>
            <w:tcW w:w="2693" w:type="dxa"/>
          </w:tcPr>
          <w:p w14:paraId="39287412" w14:textId="5166A4AE" w:rsidR="00DB32A4" w:rsidRPr="00FA57D9" w:rsidRDefault="00131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Ensure speaker is maintained and electrical cable is not damaged. Make sure speaker is not plugged in to an area where dancing will take place to avoid tripping.</w:t>
            </w:r>
          </w:p>
        </w:tc>
        <w:tc>
          <w:tcPr>
            <w:tcW w:w="425" w:type="dxa"/>
          </w:tcPr>
          <w:p w14:paraId="5FF99900" w14:textId="3FCE8B39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056F7344" w14:textId="71BFF05B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331" w:type="dxa"/>
          </w:tcPr>
          <w:p w14:paraId="1FA59826" w14:textId="6B74CD6A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4804" w:type="dxa"/>
            <w:gridSpan w:val="2"/>
          </w:tcPr>
          <w:p w14:paraId="0F31C5D0" w14:textId="77777777" w:rsidR="00DB32A4" w:rsidRPr="00FA57D9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Seek medical attention if required</w:t>
            </w:r>
          </w:p>
          <w:p w14:paraId="037E8001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57D9">
              <w:rPr>
                <w:color w:val="000000" w:themeColor="text1"/>
              </w:rPr>
              <w:t>If an incident occurs, contact emergency services/report to first aiders at venue/inform the SUSU duty manager (07775 732937)</w:t>
            </w:r>
          </w:p>
          <w:p w14:paraId="270145C3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A57D9"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hyperlink r:id="rId9" w:history="1">
              <w:r w:rsidRPr="00FA57D9">
                <w:rPr>
                  <w:rStyle w:val="Hyperlink"/>
                </w:rPr>
                <w:t>SUSU incident report policy</w:t>
              </w:r>
            </w:hyperlink>
            <w:r w:rsidRPr="00FA57D9">
              <w:rPr>
                <w:color w:val="000000" w:themeColor="text1"/>
              </w:rPr>
              <w:t xml:space="preserve"> </w:t>
            </w:r>
          </w:p>
          <w:p w14:paraId="622797D5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Seek medical attention from SUSU Reception/venue staff if in need</w:t>
            </w:r>
          </w:p>
          <w:p w14:paraId="2ECAB63C" w14:textId="0EC3F8F0" w:rsidR="00EE1335" w:rsidRPr="00FA57D9" w:rsidRDefault="00EE133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B32A4" w14:paraId="55DB7ED3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9F45BB7" w14:textId="63401F58" w:rsidR="00DB32A4" w:rsidRDefault="00131B90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Fire</w:t>
            </w:r>
          </w:p>
        </w:tc>
        <w:tc>
          <w:tcPr>
            <w:tcW w:w="1661" w:type="dxa"/>
          </w:tcPr>
          <w:p w14:paraId="5E6F5FBC" w14:textId="175CDD10" w:rsidR="00DB32A4" w:rsidRPr="00FA57D9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 xml:space="preserve">Physical injury, death </w:t>
            </w:r>
          </w:p>
        </w:tc>
        <w:tc>
          <w:tcPr>
            <w:tcW w:w="882" w:type="dxa"/>
          </w:tcPr>
          <w:p w14:paraId="71B88A7B" w14:textId="4A050831" w:rsidR="00DB32A4" w:rsidRPr="00FA57D9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Dancers, teachers</w:t>
            </w:r>
          </w:p>
        </w:tc>
        <w:tc>
          <w:tcPr>
            <w:tcW w:w="535" w:type="dxa"/>
          </w:tcPr>
          <w:p w14:paraId="4FA5930F" w14:textId="6099741F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1E078263" w14:textId="3E180B2E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5</w:t>
            </w:r>
          </w:p>
        </w:tc>
        <w:tc>
          <w:tcPr>
            <w:tcW w:w="567" w:type="dxa"/>
          </w:tcPr>
          <w:p w14:paraId="2121E4F0" w14:textId="13F4EDBF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10</w:t>
            </w:r>
          </w:p>
        </w:tc>
        <w:tc>
          <w:tcPr>
            <w:tcW w:w="2693" w:type="dxa"/>
          </w:tcPr>
          <w:p w14:paraId="22BF6234" w14:textId="44907008" w:rsidR="00131B90" w:rsidRPr="00FA57D9" w:rsidRDefault="00131B90" w:rsidP="00131B90">
            <w:pPr>
              <w:pStyle w:val="Normal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FA57D9">
              <w:rPr>
                <w:rFonts w:asciiTheme="minorHAnsi" w:hAnsiTheme="minorHAnsi"/>
                <w:color w:val="000000"/>
                <w:sz w:val="22"/>
                <w:szCs w:val="22"/>
              </w:rPr>
              <w:t>All exits and signs to be checked and kept clear. On site written fire procedure and</w:t>
            </w:r>
            <w:r w:rsidR="0059540D" w:rsidRPr="00FA57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A57D9">
              <w:rPr>
                <w:rFonts w:asciiTheme="minorHAnsi" w:hAnsiTheme="minorHAnsi"/>
                <w:color w:val="000000"/>
                <w:sz w:val="22"/>
                <w:szCs w:val="22"/>
              </w:rPr>
              <w:t>an announcement indicating this</w:t>
            </w:r>
            <w:r w:rsidR="00FF6B6D" w:rsidRPr="00FA57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FA57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procedure. Extinguishers identified and </w:t>
            </w:r>
            <w:r w:rsidR="00A17EE1" w:rsidRPr="00FA57D9">
              <w:rPr>
                <w:rFonts w:asciiTheme="minorHAnsi" w:hAnsiTheme="minorHAnsi"/>
                <w:color w:val="000000"/>
                <w:sz w:val="22"/>
                <w:szCs w:val="22"/>
              </w:rPr>
              <w:t>checked,</w:t>
            </w:r>
            <w:r w:rsidRPr="00FA57D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all committee members briefed on the evacuation procedures.  </w:t>
            </w:r>
          </w:p>
          <w:p w14:paraId="2327384A" w14:textId="77777777" w:rsidR="00131B90" w:rsidRPr="00FA57D9" w:rsidRDefault="00131B90" w:rsidP="00131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87DEA" w14:textId="77777777" w:rsidR="00DB32A4" w:rsidRPr="00FA57D9" w:rsidRDefault="00DB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59E352B9" w14:textId="7AF94D2C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00E95F73" w14:textId="49127FF4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331" w:type="dxa"/>
          </w:tcPr>
          <w:p w14:paraId="13FF62E5" w14:textId="65C38DED" w:rsidR="00DB32A4" w:rsidRPr="00FA57D9" w:rsidRDefault="00131B90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3</w:t>
            </w:r>
          </w:p>
        </w:tc>
        <w:tc>
          <w:tcPr>
            <w:tcW w:w="4804" w:type="dxa"/>
            <w:gridSpan w:val="2"/>
          </w:tcPr>
          <w:p w14:paraId="60F7A305" w14:textId="77777777" w:rsidR="00DB32A4" w:rsidRPr="00FA57D9" w:rsidRDefault="00131B9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Seek medical attention if required</w:t>
            </w:r>
          </w:p>
          <w:p w14:paraId="1735D587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All incidents are to be reported as soon as possible ensuring the duty manager/health and safety officer have been informed.</w:t>
            </w:r>
          </w:p>
          <w:p w14:paraId="074D664D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</w:p>
          <w:p w14:paraId="3F5A4BAC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 xml:space="preserve">Call emergency services and University Security: </w:t>
            </w:r>
          </w:p>
          <w:p w14:paraId="0615EC11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 xml:space="preserve">Emergency contact number for Campus Security: </w:t>
            </w:r>
          </w:p>
          <w:p w14:paraId="120DEED8" w14:textId="77777777" w:rsidR="00EE1335" w:rsidRPr="00FA57D9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</w:rPr>
            </w:pPr>
            <w:r w:rsidRPr="00FA57D9">
              <w:rPr>
                <w:rFonts w:eastAsia="Calibri" w:cs="Calibri"/>
              </w:rPr>
              <w:t>Tel: +44 (0)23 8059 3311</w:t>
            </w:r>
          </w:p>
          <w:p w14:paraId="4781B3CC" w14:textId="3B907D75" w:rsidR="00EE1335" w:rsidRPr="00FA57D9" w:rsidRDefault="00EE1335" w:rsidP="00EE133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rPr>
                <w:rFonts w:eastAsia="Calibri" w:cs="Calibri"/>
              </w:rPr>
              <w:t>(Ext:3311).</w:t>
            </w:r>
          </w:p>
        </w:tc>
      </w:tr>
      <w:tr w:rsidR="00131B90" w14:paraId="2BA89992" w14:textId="77777777" w:rsidTr="00AF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4568911" w14:textId="35E93CC8" w:rsidR="00131B90" w:rsidRDefault="002E3D83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Medical emergency </w:t>
            </w:r>
          </w:p>
        </w:tc>
        <w:tc>
          <w:tcPr>
            <w:tcW w:w="1661" w:type="dxa"/>
          </w:tcPr>
          <w:p w14:paraId="66D542B1" w14:textId="51C3BB88" w:rsidR="00131B90" w:rsidRPr="00B129B3" w:rsidRDefault="002E3D8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129B3">
              <w:rPr>
                <w:rFonts w:ascii="Calibri" w:eastAsia="Calibri" w:hAnsi="Calibri" w:cs="Calibri"/>
              </w:rPr>
              <w:t xml:space="preserve">Physical injury, death </w:t>
            </w:r>
          </w:p>
        </w:tc>
        <w:tc>
          <w:tcPr>
            <w:tcW w:w="882" w:type="dxa"/>
          </w:tcPr>
          <w:p w14:paraId="1E6C6143" w14:textId="1E46C268" w:rsidR="00131B90" w:rsidRPr="00B129B3" w:rsidRDefault="002E3D8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129B3">
              <w:rPr>
                <w:rFonts w:ascii="Calibri" w:eastAsia="Calibri" w:hAnsi="Calibri" w:cs="Calibri"/>
              </w:rPr>
              <w:t>Dancers, teachers</w:t>
            </w:r>
          </w:p>
        </w:tc>
        <w:tc>
          <w:tcPr>
            <w:tcW w:w="535" w:type="dxa"/>
          </w:tcPr>
          <w:p w14:paraId="3EDBFC77" w14:textId="1B9CC655" w:rsidR="00131B90" w:rsidRPr="00FA57D9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26" w:type="dxa"/>
          </w:tcPr>
          <w:p w14:paraId="187132C1" w14:textId="68716758" w:rsidR="00131B90" w:rsidRPr="00FA57D9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5</w:t>
            </w:r>
          </w:p>
        </w:tc>
        <w:tc>
          <w:tcPr>
            <w:tcW w:w="567" w:type="dxa"/>
          </w:tcPr>
          <w:p w14:paraId="49B4E191" w14:textId="369041AB" w:rsidR="00131B90" w:rsidRPr="00FA57D9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10</w:t>
            </w:r>
          </w:p>
        </w:tc>
        <w:tc>
          <w:tcPr>
            <w:tcW w:w="2693" w:type="dxa"/>
          </w:tcPr>
          <w:p w14:paraId="53E591B6" w14:textId="337BD25F" w:rsidR="002E3D83" w:rsidRPr="00FA57D9" w:rsidRDefault="002E3D83" w:rsidP="002E3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rPr>
                <w:color w:val="000000"/>
              </w:rPr>
              <w:t xml:space="preserve">Contact reception immediately to get first aid help. Medical details of members known. First aid boxes available. </w:t>
            </w:r>
          </w:p>
          <w:p w14:paraId="3B3E4E25" w14:textId="77777777" w:rsidR="00131B90" w:rsidRPr="00FA57D9" w:rsidRDefault="00131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</w:p>
        </w:tc>
        <w:tc>
          <w:tcPr>
            <w:tcW w:w="425" w:type="dxa"/>
          </w:tcPr>
          <w:p w14:paraId="6048AC71" w14:textId="30424B5F" w:rsidR="00131B90" w:rsidRPr="00FA57D9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1</w:t>
            </w:r>
          </w:p>
        </w:tc>
        <w:tc>
          <w:tcPr>
            <w:tcW w:w="378" w:type="dxa"/>
          </w:tcPr>
          <w:p w14:paraId="5F0C646F" w14:textId="7A525293" w:rsidR="00131B90" w:rsidRPr="00FA57D9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331" w:type="dxa"/>
          </w:tcPr>
          <w:p w14:paraId="7975DA0D" w14:textId="4336D427" w:rsidR="00131B90" w:rsidRPr="00FA57D9" w:rsidRDefault="002E3D83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Lucida Sans" w:cs="Lucida Sans"/>
              </w:rPr>
            </w:pPr>
            <w:r w:rsidRPr="00FA57D9">
              <w:rPr>
                <w:rFonts w:eastAsia="Lucida Sans" w:cs="Lucida Sans"/>
              </w:rPr>
              <w:t>2</w:t>
            </w:r>
          </w:p>
        </w:tc>
        <w:tc>
          <w:tcPr>
            <w:tcW w:w="4804" w:type="dxa"/>
            <w:gridSpan w:val="2"/>
          </w:tcPr>
          <w:p w14:paraId="14C5E4CC" w14:textId="77777777" w:rsidR="00EE1335" w:rsidRPr="00B129B3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129B3"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06E71D1C" w14:textId="77777777" w:rsidR="00EE1335" w:rsidRPr="00B129B3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129B3"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6B547B15" w14:textId="77777777" w:rsidR="00EE1335" w:rsidRPr="00B129B3" w:rsidRDefault="00EE1335" w:rsidP="00EE1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129B3"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93B1BDC" w14:textId="2302D283" w:rsidR="00131B90" w:rsidRPr="00B129B3" w:rsidRDefault="00EE1335" w:rsidP="00EE133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29B3"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</w:t>
            </w:r>
            <w:r w:rsidRPr="00B129B3">
              <w:rPr>
                <w:rFonts w:ascii="Calibri" w:eastAsia="Calibri" w:hAnsi="Calibri" w:cs="Calibri"/>
                <w:color w:val="000000"/>
              </w:rPr>
              <w:lastRenderedPageBreak/>
              <w:t xml:space="preserve">safety officer have been informed. Follow </w:t>
            </w:r>
            <w:hyperlink r:id="rId10">
              <w:r w:rsidRPr="00B129B3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E1335" w:rsidRPr="004F118D" w14:paraId="55A9AAEB" w14:textId="77777777" w:rsidTr="00AF3B17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1BEE489" w14:textId="74800F24" w:rsidR="00EE1335" w:rsidRDefault="00EE1335" w:rsidP="006258F1">
            <w:pPr>
              <w:spacing w:after="200" w:line="276" w:lineRule="auto"/>
            </w:pPr>
            <w:r>
              <w:lastRenderedPageBreak/>
              <w:t xml:space="preserve">COVID-19 </w:t>
            </w:r>
          </w:p>
        </w:tc>
        <w:tc>
          <w:tcPr>
            <w:tcW w:w="1661" w:type="dxa"/>
          </w:tcPr>
          <w:p w14:paraId="635219F5" w14:textId="77777777" w:rsidR="00EE1335" w:rsidRPr="009F7B45" w:rsidRDefault="00EE1335" w:rsidP="00625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7B45">
              <w:t>Spread of COVID-19, especially to more vulnerable individuals</w:t>
            </w:r>
          </w:p>
        </w:tc>
        <w:tc>
          <w:tcPr>
            <w:tcW w:w="882" w:type="dxa"/>
          </w:tcPr>
          <w:p w14:paraId="5FBAC310" w14:textId="77777777" w:rsidR="00EE1335" w:rsidRPr="009F7B45" w:rsidRDefault="00EE1335" w:rsidP="00625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7B45">
              <w:t xml:space="preserve">All attendees </w:t>
            </w:r>
          </w:p>
        </w:tc>
        <w:tc>
          <w:tcPr>
            <w:tcW w:w="535" w:type="dxa"/>
          </w:tcPr>
          <w:p w14:paraId="1ADA2EB5" w14:textId="77777777" w:rsidR="00EE1335" w:rsidRPr="00FA57D9" w:rsidRDefault="00EE1335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3</w:t>
            </w:r>
          </w:p>
        </w:tc>
        <w:tc>
          <w:tcPr>
            <w:tcW w:w="426" w:type="dxa"/>
          </w:tcPr>
          <w:p w14:paraId="3F3E8CD4" w14:textId="77777777" w:rsidR="00EE1335" w:rsidRPr="00FA57D9" w:rsidRDefault="00EE1335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3</w:t>
            </w:r>
          </w:p>
        </w:tc>
        <w:tc>
          <w:tcPr>
            <w:tcW w:w="567" w:type="dxa"/>
          </w:tcPr>
          <w:p w14:paraId="5DAD67E5" w14:textId="77777777" w:rsidR="00EE1335" w:rsidRPr="00FA57D9" w:rsidRDefault="00EE1335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9</w:t>
            </w:r>
          </w:p>
        </w:tc>
        <w:tc>
          <w:tcPr>
            <w:tcW w:w="2693" w:type="dxa"/>
          </w:tcPr>
          <w:p w14:paraId="2E1083A6" w14:textId="015148AD" w:rsidR="00EE1335" w:rsidRPr="00FA57D9" w:rsidRDefault="00EE1335" w:rsidP="00AF3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Ask students that are ill or testing positive to not attend lessons.</w:t>
            </w:r>
          </w:p>
          <w:p w14:paraId="6B8C0B7C" w14:textId="2DBAD214" w:rsidR="00EE1335" w:rsidRPr="00FA57D9" w:rsidRDefault="00EE1335" w:rsidP="00AF3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Request students that test positive after a lesson to inform someone on committee so we can inform other students that have attended the lesso</w:t>
            </w:r>
            <w:r w:rsidR="00AA6387" w:rsidRPr="00FA57D9">
              <w:t>n</w:t>
            </w:r>
          </w:p>
        </w:tc>
        <w:tc>
          <w:tcPr>
            <w:tcW w:w="425" w:type="dxa"/>
          </w:tcPr>
          <w:p w14:paraId="76A17693" w14:textId="77777777" w:rsidR="00EE1335" w:rsidRPr="00FA57D9" w:rsidRDefault="00EE1335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1</w:t>
            </w:r>
          </w:p>
        </w:tc>
        <w:tc>
          <w:tcPr>
            <w:tcW w:w="378" w:type="dxa"/>
          </w:tcPr>
          <w:p w14:paraId="2B4EE036" w14:textId="77777777" w:rsidR="00EE1335" w:rsidRPr="00FA57D9" w:rsidRDefault="00EE1335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3</w:t>
            </w:r>
          </w:p>
        </w:tc>
        <w:tc>
          <w:tcPr>
            <w:tcW w:w="331" w:type="dxa"/>
          </w:tcPr>
          <w:p w14:paraId="0BFC465F" w14:textId="77777777" w:rsidR="00EE1335" w:rsidRPr="00FA57D9" w:rsidRDefault="00EE1335" w:rsidP="006258F1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57D9">
              <w:t>3</w:t>
            </w:r>
          </w:p>
        </w:tc>
        <w:tc>
          <w:tcPr>
            <w:tcW w:w="4804" w:type="dxa"/>
            <w:gridSpan w:val="2"/>
          </w:tcPr>
          <w:p w14:paraId="68245A50" w14:textId="77777777" w:rsidR="00EE1335" w:rsidRPr="004F118D" w:rsidRDefault="00EE1335" w:rsidP="006258F1">
            <w:pPr>
              <w:pStyle w:val="ListParagraph"/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horzAnchor="margin" w:tblpY="428"/>
        <w:tblW w:w="5155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36"/>
        <w:gridCol w:w="1539"/>
        <w:gridCol w:w="1019"/>
        <w:gridCol w:w="449"/>
        <w:gridCol w:w="420"/>
        <w:gridCol w:w="561"/>
        <w:gridCol w:w="2692"/>
        <w:gridCol w:w="420"/>
        <w:gridCol w:w="423"/>
        <w:gridCol w:w="328"/>
        <w:gridCol w:w="4993"/>
      </w:tblGrid>
      <w:tr w:rsidR="0059540D" w:rsidRPr="00EB370F" w14:paraId="20A06510" w14:textId="77777777" w:rsidTr="00817CC6">
        <w:trPr>
          <w:cantSplit/>
          <w:trHeight w:val="1564"/>
        </w:trPr>
        <w:tc>
          <w:tcPr>
            <w:tcW w:w="534" w:type="pct"/>
            <w:shd w:val="clear" w:color="auto" w:fill="FFFFFF" w:themeFill="background1"/>
          </w:tcPr>
          <w:p w14:paraId="4A31017C" w14:textId="1ECB9DF2" w:rsidR="001D1404" w:rsidRPr="001D1404" w:rsidRDefault="001D1404" w:rsidP="001E729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D1404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Qualification of </w:t>
            </w:r>
            <w:r w:rsidR="00AF3B17">
              <w:rPr>
                <w:rFonts w:ascii="Calibri" w:hAnsi="Calibri" w:cs="Calibri"/>
                <w:b/>
                <w:bCs/>
                <w:color w:val="000000"/>
              </w:rPr>
              <w:t>teachers</w:t>
            </w:r>
            <w:r w:rsidR="001E7295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5512D421" w14:textId="77777777" w:rsidR="001D1404" w:rsidRPr="001D1404" w:rsidRDefault="001D1404" w:rsidP="001E72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4E60C6E9" w14:textId="76AB7E33" w:rsidR="001D1404" w:rsidRPr="001D1404" w:rsidRDefault="001D1404" w:rsidP="001E7295">
            <w:pPr>
              <w:rPr>
                <w:rFonts w:cstheme="minorHAnsi"/>
              </w:rPr>
            </w:pPr>
            <w:r w:rsidRPr="001D1404">
              <w:rPr>
                <w:rFonts w:cstheme="minorHAnsi"/>
              </w:rPr>
              <w:t xml:space="preserve">Participants could be hurt or hurt each other if the </w:t>
            </w:r>
            <w:r w:rsidR="001E7295">
              <w:rPr>
                <w:rFonts w:cstheme="minorHAnsi"/>
              </w:rPr>
              <w:t>teacher</w:t>
            </w:r>
            <w:r w:rsidRPr="001D1404">
              <w:rPr>
                <w:rFonts w:cstheme="minorHAnsi"/>
              </w:rPr>
              <w:t xml:space="preserve"> does not possess relevant qualifications to be able to deliver the sport or activity safely.</w:t>
            </w:r>
          </w:p>
        </w:tc>
        <w:tc>
          <w:tcPr>
            <w:tcW w:w="354" w:type="pct"/>
            <w:shd w:val="clear" w:color="auto" w:fill="FFFFFF" w:themeFill="background1"/>
          </w:tcPr>
          <w:p w14:paraId="71BBB913" w14:textId="43CEAE5A" w:rsidR="001D1404" w:rsidRPr="001D1404" w:rsidRDefault="001E7295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>Dancers</w:t>
            </w:r>
          </w:p>
        </w:tc>
        <w:tc>
          <w:tcPr>
            <w:tcW w:w="156" w:type="pct"/>
            <w:shd w:val="clear" w:color="auto" w:fill="FFFFFF" w:themeFill="background1"/>
          </w:tcPr>
          <w:p w14:paraId="49B80556" w14:textId="77777777" w:rsidR="001D1404" w:rsidRPr="001D1404" w:rsidRDefault="001D1404" w:rsidP="001E7295">
            <w:pPr>
              <w:rPr>
                <w:rFonts w:cstheme="minorHAnsi"/>
              </w:rPr>
            </w:pPr>
            <w:r w:rsidRPr="001D1404">
              <w:rPr>
                <w:rFonts w:cstheme="minorHAnsi"/>
              </w:rPr>
              <w:t>3</w:t>
            </w:r>
          </w:p>
        </w:tc>
        <w:tc>
          <w:tcPr>
            <w:tcW w:w="146" w:type="pct"/>
            <w:shd w:val="clear" w:color="auto" w:fill="FFFFFF" w:themeFill="background1"/>
          </w:tcPr>
          <w:p w14:paraId="33B1A29D" w14:textId="77777777" w:rsidR="001D1404" w:rsidRPr="001D1404" w:rsidRDefault="001D1404" w:rsidP="001E7295">
            <w:pPr>
              <w:rPr>
                <w:rFonts w:cstheme="minorHAnsi"/>
              </w:rPr>
            </w:pPr>
            <w:r w:rsidRPr="001D1404">
              <w:rPr>
                <w:rFonts w:cstheme="minorHAnsi"/>
              </w:rPr>
              <w:t>3</w:t>
            </w:r>
          </w:p>
        </w:tc>
        <w:tc>
          <w:tcPr>
            <w:tcW w:w="195" w:type="pct"/>
            <w:shd w:val="clear" w:color="auto" w:fill="FFFFFF" w:themeFill="background1"/>
          </w:tcPr>
          <w:p w14:paraId="40B829DE" w14:textId="77777777" w:rsidR="001D1404" w:rsidRPr="001D1404" w:rsidRDefault="001D1404" w:rsidP="001E7295">
            <w:pPr>
              <w:rPr>
                <w:rFonts w:cstheme="minorHAnsi"/>
              </w:rPr>
            </w:pPr>
            <w:r w:rsidRPr="001D1404">
              <w:rPr>
                <w:rFonts w:cstheme="minorHAnsi"/>
              </w:rPr>
              <w:t>9</w:t>
            </w:r>
          </w:p>
        </w:tc>
        <w:tc>
          <w:tcPr>
            <w:tcW w:w="936" w:type="pct"/>
            <w:shd w:val="clear" w:color="auto" w:fill="FFFFFF" w:themeFill="background1"/>
          </w:tcPr>
          <w:p w14:paraId="742AF267" w14:textId="47F6F021" w:rsidR="001D1404" w:rsidRPr="001D1404" w:rsidRDefault="00A352A5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>SUBLDS</w:t>
            </w:r>
            <w:r w:rsidR="001D1404" w:rsidRPr="001D1404">
              <w:rPr>
                <w:rFonts w:cstheme="minorHAnsi"/>
              </w:rPr>
              <w:t xml:space="preserve"> will source </w:t>
            </w:r>
            <w:r>
              <w:rPr>
                <w:rFonts w:cstheme="minorHAnsi"/>
              </w:rPr>
              <w:t>teachers</w:t>
            </w:r>
            <w:r w:rsidR="007A2671">
              <w:rPr>
                <w:rFonts w:cstheme="minorHAnsi"/>
              </w:rPr>
              <w:t xml:space="preserve"> from A</w:t>
            </w:r>
            <w:r w:rsidR="003E2EE2">
              <w:rPr>
                <w:rFonts w:cstheme="minorHAnsi"/>
              </w:rPr>
              <w:t>&amp;L Dance School,</w:t>
            </w:r>
            <w:r>
              <w:rPr>
                <w:rFonts w:cstheme="minorHAnsi"/>
              </w:rPr>
              <w:t xml:space="preserve"> </w:t>
            </w:r>
            <w:r w:rsidR="003E2EE2">
              <w:rPr>
                <w:rFonts w:cstheme="minorHAnsi"/>
              </w:rPr>
              <w:t>as they are qualified</w:t>
            </w:r>
            <w:r w:rsidR="0007504C">
              <w:rPr>
                <w:rFonts w:cstheme="minorHAnsi"/>
              </w:rPr>
              <w:t xml:space="preserve"> to teach to the standard required. </w:t>
            </w:r>
          </w:p>
        </w:tc>
        <w:tc>
          <w:tcPr>
            <w:tcW w:w="146" w:type="pct"/>
            <w:shd w:val="clear" w:color="auto" w:fill="FFFFFF" w:themeFill="background1"/>
          </w:tcPr>
          <w:p w14:paraId="2EA24192" w14:textId="77777777" w:rsidR="001D1404" w:rsidRPr="001D1404" w:rsidRDefault="001D1404" w:rsidP="001E7295">
            <w:pPr>
              <w:rPr>
                <w:rFonts w:cstheme="minorHAnsi"/>
              </w:rPr>
            </w:pPr>
            <w:r w:rsidRPr="001D1404">
              <w:rPr>
                <w:rFonts w:cstheme="minorHAnsi"/>
              </w:rPr>
              <w:t>1</w:t>
            </w:r>
          </w:p>
        </w:tc>
        <w:tc>
          <w:tcPr>
            <w:tcW w:w="147" w:type="pct"/>
            <w:shd w:val="clear" w:color="auto" w:fill="FFFFFF" w:themeFill="background1"/>
          </w:tcPr>
          <w:p w14:paraId="21BA43F3" w14:textId="77777777" w:rsidR="001D1404" w:rsidRPr="001D1404" w:rsidRDefault="001D1404" w:rsidP="001E7295">
            <w:pPr>
              <w:rPr>
                <w:rFonts w:cstheme="minorHAnsi"/>
              </w:rPr>
            </w:pPr>
            <w:r w:rsidRPr="001D1404">
              <w:rPr>
                <w:rFonts w:cstheme="minorHAnsi"/>
              </w:rPr>
              <w:t>3</w:t>
            </w:r>
          </w:p>
        </w:tc>
        <w:tc>
          <w:tcPr>
            <w:tcW w:w="114" w:type="pct"/>
            <w:shd w:val="clear" w:color="auto" w:fill="FFFFFF" w:themeFill="background1"/>
          </w:tcPr>
          <w:p w14:paraId="01CD86D1" w14:textId="77777777" w:rsidR="001D1404" w:rsidRPr="001D1404" w:rsidRDefault="001D1404" w:rsidP="001E7295">
            <w:pPr>
              <w:rPr>
                <w:rFonts w:cstheme="minorHAnsi"/>
              </w:rPr>
            </w:pPr>
            <w:r w:rsidRPr="001D1404">
              <w:rPr>
                <w:rFonts w:cstheme="minorHAnsi"/>
              </w:rPr>
              <w:t>3</w:t>
            </w:r>
          </w:p>
        </w:tc>
        <w:tc>
          <w:tcPr>
            <w:tcW w:w="1736" w:type="pct"/>
            <w:shd w:val="clear" w:color="auto" w:fill="FFFFFF" w:themeFill="background1"/>
          </w:tcPr>
          <w:p w14:paraId="44B9A29E" w14:textId="1CDE4EA0" w:rsidR="001D1404" w:rsidRPr="001D1404" w:rsidRDefault="00F72E2B" w:rsidP="001E7295">
            <w:pPr>
              <w:rPr>
                <w:rFonts w:cstheme="minorHAns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59540D" w:rsidRPr="00EB370F" w14:paraId="41C2649A" w14:textId="77777777" w:rsidTr="00817CC6">
        <w:trPr>
          <w:cantSplit/>
          <w:trHeight w:val="1564"/>
        </w:trPr>
        <w:tc>
          <w:tcPr>
            <w:tcW w:w="534" w:type="pct"/>
            <w:shd w:val="clear" w:color="auto" w:fill="FFFFFF" w:themeFill="background1"/>
          </w:tcPr>
          <w:p w14:paraId="3A6D325A" w14:textId="5BC25036" w:rsidR="0056112B" w:rsidRPr="001D1404" w:rsidRDefault="0056112B" w:rsidP="001E729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Pre-existing medical issues</w:t>
            </w:r>
          </w:p>
        </w:tc>
        <w:tc>
          <w:tcPr>
            <w:tcW w:w="535" w:type="pct"/>
            <w:shd w:val="clear" w:color="auto" w:fill="FFFFFF" w:themeFill="background1"/>
          </w:tcPr>
          <w:p w14:paraId="0A316F28" w14:textId="46C84161" w:rsidR="0056112B" w:rsidRPr="001D1404" w:rsidRDefault="0056112B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Illness, death. </w:t>
            </w:r>
          </w:p>
        </w:tc>
        <w:tc>
          <w:tcPr>
            <w:tcW w:w="354" w:type="pct"/>
            <w:shd w:val="clear" w:color="auto" w:fill="FFFFFF" w:themeFill="background1"/>
          </w:tcPr>
          <w:p w14:paraId="2581F772" w14:textId="041E465E" w:rsidR="0056112B" w:rsidRDefault="0056112B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Dancers, teachers </w:t>
            </w:r>
          </w:p>
        </w:tc>
        <w:tc>
          <w:tcPr>
            <w:tcW w:w="156" w:type="pct"/>
            <w:shd w:val="clear" w:color="auto" w:fill="FFFFFF" w:themeFill="background1"/>
          </w:tcPr>
          <w:p w14:paraId="05FEA6CF" w14:textId="77E5470F" w:rsidR="0056112B" w:rsidRPr="001D1404" w:rsidRDefault="0056112B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6" w:type="pct"/>
            <w:shd w:val="clear" w:color="auto" w:fill="FFFFFF" w:themeFill="background1"/>
          </w:tcPr>
          <w:p w14:paraId="1552173D" w14:textId="31E404BC" w:rsidR="0056112B" w:rsidRPr="001D1404" w:rsidRDefault="0056112B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95" w:type="pct"/>
            <w:shd w:val="clear" w:color="auto" w:fill="FFFFFF" w:themeFill="background1"/>
          </w:tcPr>
          <w:p w14:paraId="09522FF1" w14:textId="1396648F" w:rsidR="0056112B" w:rsidRPr="001D1404" w:rsidRDefault="0056112B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36" w:type="pct"/>
            <w:shd w:val="clear" w:color="auto" w:fill="FFFFFF" w:themeFill="background1"/>
          </w:tcPr>
          <w:p w14:paraId="7E2D69B8" w14:textId="77777777" w:rsidR="0056112B" w:rsidRDefault="0056112B" w:rsidP="00F132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reception immediately incase of an emergency. </w:t>
            </w:r>
          </w:p>
          <w:p w14:paraId="1C6E4EDC" w14:textId="55F085A8" w:rsidR="0056112B" w:rsidRDefault="0056112B" w:rsidP="00F132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999 or 111 if necessary.  </w:t>
            </w:r>
          </w:p>
          <w:p w14:paraId="4ED40F09" w14:textId="2B46CB43" w:rsidR="0056112B" w:rsidRDefault="0056112B" w:rsidP="00F132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campus Security – 02380 593311 if cannot reach reception. </w:t>
            </w:r>
          </w:p>
          <w:p w14:paraId="3851A031" w14:textId="77777777" w:rsidR="0056112B" w:rsidRDefault="0056112B" w:rsidP="00F132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2E7B3C10" w14:textId="77777777" w:rsidR="0056112B" w:rsidRDefault="0056112B" w:rsidP="00F13225">
            <w:pPr>
              <w:rPr>
                <w:rFonts w:ascii="Calibri" w:eastAsia="Calibri" w:hAnsi="Calibri" w:cs="Calibri"/>
              </w:rPr>
            </w:pPr>
          </w:p>
          <w:p w14:paraId="48BBF77F" w14:textId="77777777" w:rsidR="0056112B" w:rsidRDefault="0056112B" w:rsidP="00F132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3105ED8B" w14:textId="77777777" w:rsidR="0056112B" w:rsidRDefault="0056112B" w:rsidP="001E7295">
            <w:pPr>
              <w:rPr>
                <w:rFonts w:cstheme="minorHAnsi"/>
              </w:rPr>
            </w:pPr>
          </w:p>
        </w:tc>
        <w:tc>
          <w:tcPr>
            <w:tcW w:w="146" w:type="pct"/>
            <w:shd w:val="clear" w:color="auto" w:fill="FFFFFF" w:themeFill="background1"/>
          </w:tcPr>
          <w:p w14:paraId="4B76C1CA" w14:textId="0B9C87A3" w:rsidR="0056112B" w:rsidRPr="001D1404" w:rsidRDefault="0056112B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7" w:type="pct"/>
            <w:shd w:val="clear" w:color="auto" w:fill="FFFFFF" w:themeFill="background1"/>
          </w:tcPr>
          <w:p w14:paraId="25F5497C" w14:textId="0F0C28D9" w:rsidR="0056112B" w:rsidRPr="001D1404" w:rsidRDefault="0056112B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4" w:type="pct"/>
            <w:shd w:val="clear" w:color="auto" w:fill="FFFFFF" w:themeFill="background1"/>
          </w:tcPr>
          <w:p w14:paraId="4E10F17D" w14:textId="6087BBE3" w:rsidR="0056112B" w:rsidRPr="001D1404" w:rsidRDefault="0056112B" w:rsidP="001E7295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6" w:type="pct"/>
            <w:shd w:val="clear" w:color="auto" w:fill="FFFFFF" w:themeFill="background1"/>
          </w:tcPr>
          <w:p w14:paraId="26435281" w14:textId="77777777" w:rsidR="0056112B" w:rsidRDefault="0056112B" w:rsidP="00F132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an emergency, contact 999. </w:t>
            </w:r>
          </w:p>
          <w:p w14:paraId="7FC0DE19" w14:textId="77777777" w:rsidR="0056112B" w:rsidRDefault="0056112B" w:rsidP="00F13225">
            <w:pPr>
              <w:rPr>
                <w:rFonts w:ascii="Calibri" w:eastAsia="Calibri" w:hAnsi="Calibri" w:cs="Calibri"/>
              </w:rPr>
            </w:pPr>
          </w:p>
          <w:p w14:paraId="7B0D2146" w14:textId="251570FA" w:rsidR="0056112B" w:rsidRPr="001D1404" w:rsidRDefault="0056112B" w:rsidP="001E7295">
            <w:pPr>
              <w:rPr>
                <w:rFonts w:cstheme="minorHAns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9E033A" w:rsidRPr="00EB370F" w14:paraId="5C2AD73B" w14:textId="77777777" w:rsidTr="00817CC6">
        <w:trPr>
          <w:cantSplit/>
          <w:trHeight w:val="1564"/>
        </w:trPr>
        <w:tc>
          <w:tcPr>
            <w:tcW w:w="534" w:type="pct"/>
            <w:shd w:val="clear" w:color="auto" w:fill="FFFFFF" w:themeFill="background1"/>
          </w:tcPr>
          <w:p w14:paraId="55BA541B" w14:textId="5CB6B7CB" w:rsidR="009E033A" w:rsidRPr="001C6A3E" w:rsidRDefault="009E033A" w:rsidP="009E033A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1C6A3E">
              <w:rPr>
                <w:rFonts w:ascii="Calibri" w:eastAsia="Calibri" w:hAnsi="Calibri" w:cs="Calibri"/>
                <w:b/>
                <w:bCs/>
              </w:rPr>
              <w:lastRenderedPageBreak/>
              <w:t>Facility defects, including, Lighting, Heating, Fire, Bomb T</w:t>
            </w:r>
            <w:r w:rsidR="00417B93">
              <w:rPr>
                <w:rFonts w:ascii="Calibri" w:eastAsia="Calibri" w:hAnsi="Calibri" w:cs="Calibri"/>
                <w:b/>
                <w:bCs/>
              </w:rPr>
              <w:t>h</w:t>
            </w:r>
            <w:r w:rsidRPr="001C6A3E">
              <w:rPr>
                <w:rFonts w:ascii="Calibri" w:eastAsia="Calibri" w:hAnsi="Calibri" w:cs="Calibri"/>
                <w:b/>
                <w:bCs/>
              </w:rPr>
              <w:t>reat (unidentified package), fire exit blocked</w:t>
            </w:r>
          </w:p>
          <w:p w14:paraId="1A1CE256" w14:textId="77777777" w:rsidR="009E033A" w:rsidRDefault="009E033A" w:rsidP="009E033A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1C6A3E">
              <w:rPr>
                <w:rFonts w:ascii="Calibri" w:eastAsia="Calibri" w:hAnsi="Calibri" w:cs="Calibri"/>
                <w:b/>
                <w:bCs/>
              </w:rPr>
              <w:t>Wet floors, uneven surfaces or defects.</w:t>
            </w:r>
          </w:p>
          <w:p w14:paraId="6839649F" w14:textId="4B4C161F" w:rsidR="009E033A" w:rsidRPr="001C6A3E" w:rsidRDefault="009E033A" w:rsidP="009E033A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F</w:t>
            </w:r>
            <w:r w:rsidRPr="001C6A3E">
              <w:rPr>
                <w:rFonts w:ascii="Calibri" w:eastAsia="Calibri" w:hAnsi="Calibri" w:cs="Calibri"/>
                <w:b/>
                <w:bCs/>
              </w:rPr>
              <w:t>ire exits blocked</w:t>
            </w:r>
          </w:p>
          <w:p w14:paraId="11611C1E" w14:textId="77777777" w:rsidR="009E033A" w:rsidRDefault="009E033A" w:rsidP="009E033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43F7CC6E" w14:textId="77777777" w:rsidR="009E033A" w:rsidRDefault="009E033A" w:rsidP="009E033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bookmarkStart w:id="7" w:name="_Int_4jRmsDes"/>
            <w:r w:rsidRPr="525B6A02">
              <w:rPr>
                <w:rFonts w:ascii="Calibri" w:eastAsia="Calibri" w:hAnsi="Calibri" w:cs="Calibri"/>
              </w:rPr>
              <w:t xml:space="preserve">Causing  </w:t>
            </w:r>
            <w:r w:rsidRPr="525B6A02">
              <w:rPr>
                <w:rFonts w:ascii="Calibri" w:eastAsia="Calibri" w:hAnsi="Calibri" w:cs="Calibri"/>
                <w:color w:val="000000" w:themeColor="text1"/>
              </w:rPr>
              <w:t>Slip</w:t>
            </w:r>
            <w:bookmarkEnd w:id="7"/>
            <w:r w:rsidRPr="525B6A02">
              <w:rPr>
                <w:rFonts w:ascii="Calibri" w:eastAsia="Calibri" w:hAnsi="Calibri" w:cs="Calibri"/>
                <w:color w:val="000000" w:themeColor="text1"/>
              </w:rPr>
              <w:t>, trip or Falls.</w:t>
            </w:r>
          </w:p>
          <w:p w14:paraId="146A6032" w14:textId="77777777" w:rsidR="009E033A" w:rsidRDefault="009E033A" w:rsidP="009E033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Minor bruising, sprain, fracture, dislocation, concussion, dehydration, entrapment.</w:t>
            </w:r>
          </w:p>
          <w:p w14:paraId="4FF91589" w14:textId="77777777" w:rsidR="009E033A" w:rsidRDefault="009E033A" w:rsidP="009E033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Person or persons falling over or into objects and/or each other, due to fire exit blocked</w:t>
            </w:r>
          </w:p>
          <w:p w14:paraId="55806AD0" w14:textId="77777777" w:rsidR="009E033A" w:rsidRDefault="009E033A" w:rsidP="009E033A">
            <w:pPr>
              <w:rPr>
                <w:rFonts w:cstheme="minorHAnsi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14:paraId="3A8E8514" w14:textId="57CD32C1" w:rsidR="009E033A" w:rsidRDefault="009E033A" w:rsidP="009E033A">
            <w:pPr>
              <w:rPr>
                <w:rFonts w:cstheme="minorHAnsi"/>
              </w:rPr>
            </w:pPr>
            <w:r>
              <w:rPr>
                <w:rFonts w:cstheme="minorHAnsi"/>
              </w:rPr>
              <w:t>Dancers, Teachers</w:t>
            </w:r>
          </w:p>
        </w:tc>
        <w:tc>
          <w:tcPr>
            <w:tcW w:w="156" w:type="pct"/>
            <w:shd w:val="clear" w:color="auto" w:fill="FFFFFF" w:themeFill="background1"/>
          </w:tcPr>
          <w:p w14:paraId="0894301A" w14:textId="7620FDA9" w:rsidR="009E033A" w:rsidRDefault="009E033A" w:rsidP="009E03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6" w:type="pct"/>
            <w:shd w:val="clear" w:color="auto" w:fill="FFFFFF" w:themeFill="background1"/>
          </w:tcPr>
          <w:p w14:paraId="38061523" w14:textId="6AB03DA5" w:rsidR="009E033A" w:rsidRDefault="009E033A" w:rsidP="009E033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5" w:type="pct"/>
            <w:shd w:val="clear" w:color="auto" w:fill="FFFFFF" w:themeFill="background1"/>
          </w:tcPr>
          <w:p w14:paraId="5C65A253" w14:textId="0639C986" w:rsidR="009E033A" w:rsidRDefault="009E033A" w:rsidP="009E033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36" w:type="pct"/>
            <w:shd w:val="clear" w:color="auto" w:fill="FFFFFF" w:themeFill="background1"/>
          </w:tcPr>
          <w:p w14:paraId="399D0976" w14:textId="4621BD49" w:rsidR="009E033A" w:rsidRPr="00004814" w:rsidRDefault="009E033A" w:rsidP="009E033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 xml:space="preserve">Everyone to ensure they do visual checks of the facility before the </w:t>
            </w:r>
            <w:r>
              <w:rPr>
                <w:rFonts w:ascii="Calibri" w:eastAsia="Calibri" w:hAnsi="Calibri" w:cs="Calibri"/>
                <w:color w:val="000000" w:themeColor="text1"/>
              </w:rPr>
              <w:t>lesson</w:t>
            </w:r>
            <w:r w:rsidRPr="46C75AA2">
              <w:rPr>
                <w:rFonts w:ascii="Calibri" w:eastAsia="Calibri" w:hAnsi="Calibri" w:cs="Calibri"/>
                <w:color w:val="000000" w:themeColor="text1"/>
              </w:rPr>
              <w:t xml:space="preserve"> starts and report anything to </w:t>
            </w:r>
            <w:r>
              <w:rPr>
                <w:rFonts w:ascii="Calibri" w:eastAsia="Calibri" w:hAnsi="Calibri" w:cs="Calibri"/>
                <w:color w:val="000000" w:themeColor="text1"/>
              </w:rPr>
              <w:t>SUSU</w:t>
            </w:r>
            <w:r w:rsidRPr="46C75AA2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880CAB5" w14:textId="77777777" w:rsidR="009E033A" w:rsidRPr="00004814" w:rsidRDefault="009E033A" w:rsidP="009E033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FED6F99" w14:textId="522C725C" w:rsidR="009E033A" w:rsidRPr="00004814" w:rsidRDefault="009E033A" w:rsidP="009E033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 xml:space="preserve">If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lesson space </w:t>
            </w:r>
            <w:r w:rsidRPr="46C75AA2">
              <w:rPr>
                <w:rFonts w:ascii="Calibri" w:eastAsia="Calibri" w:hAnsi="Calibri" w:cs="Calibri"/>
                <w:color w:val="000000" w:themeColor="text1"/>
              </w:rPr>
              <w:t xml:space="preserve">is </w:t>
            </w:r>
            <w:bookmarkStart w:id="8" w:name="_Int_9LyxKwZx"/>
            <w:r w:rsidRPr="46C75AA2">
              <w:rPr>
                <w:rFonts w:ascii="Calibri" w:eastAsia="Calibri" w:hAnsi="Calibri" w:cs="Calibri"/>
                <w:color w:val="000000" w:themeColor="text1"/>
              </w:rPr>
              <w:t>deemed</w:t>
            </w:r>
            <w:bookmarkEnd w:id="8"/>
            <w:r w:rsidRPr="46C75AA2">
              <w:rPr>
                <w:rFonts w:ascii="Calibri" w:eastAsia="Calibri" w:hAnsi="Calibri" w:cs="Calibri"/>
                <w:color w:val="000000" w:themeColor="text1"/>
              </w:rPr>
              <w:t xml:space="preserve"> unsafe then the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lesson </w:t>
            </w:r>
            <w:r w:rsidRPr="46C75AA2">
              <w:rPr>
                <w:rFonts w:ascii="Calibri" w:eastAsia="Calibri" w:hAnsi="Calibri" w:cs="Calibri"/>
                <w:color w:val="000000" w:themeColor="text1"/>
              </w:rPr>
              <w:t>is not to go ahead.</w:t>
            </w:r>
          </w:p>
          <w:p w14:paraId="7908E354" w14:textId="77777777" w:rsidR="009E033A" w:rsidRPr="00004814" w:rsidRDefault="009E033A" w:rsidP="009E033A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505F357" w14:textId="77777777" w:rsidR="009E033A" w:rsidRPr="00004814" w:rsidRDefault="009E033A" w:rsidP="009E033A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i/>
                <w:iCs/>
                <w:color w:val="000000" w:themeColor="text1"/>
              </w:rPr>
              <w:t>Fire exit blocked</w:t>
            </w:r>
          </w:p>
          <w:p w14:paraId="30554B1D" w14:textId="77777777" w:rsidR="009E033A" w:rsidRPr="00004814" w:rsidRDefault="009E033A" w:rsidP="009E033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Everyone to ensure they do not put anything in front of fire exits.</w:t>
            </w:r>
          </w:p>
          <w:p w14:paraId="532F70B3" w14:textId="77777777" w:rsidR="009E033A" w:rsidRPr="00004814" w:rsidRDefault="009E033A" w:rsidP="009E033A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Everyone to ensure they remove anything put in front of fire exits.</w:t>
            </w:r>
          </w:p>
          <w:p w14:paraId="42113659" w14:textId="5E0362B6" w:rsidR="009E033A" w:rsidRDefault="009E033A" w:rsidP="009E033A">
            <w:pPr>
              <w:rPr>
                <w:rFonts w:ascii="Calibri" w:eastAsia="Calibri" w:hAnsi="Calibri" w:cs="Calibri"/>
              </w:rPr>
            </w:pPr>
            <w:r w:rsidRPr="46C75AA2">
              <w:rPr>
                <w:rFonts w:ascii="Calibri" w:eastAsia="Calibri" w:hAnsi="Calibri" w:cs="Calibri"/>
                <w:color w:val="000000" w:themeColor="text1"/>
              </w:rPr>
              <w:t>Clear walkways are maintained in all areas accessing the fire exits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46" w:type="pct"/>
            <w:shd w:val="clear" w:color="auto" w:fill="FFFFFF" w:themeFill="background1"/>
          </w:tcPr>
          <w:p w14:paraId="295ED943" w14:textId="330E43C5" w:rsidR="009E033A" w:rsidRDefault="009E033A" w:rsidP="009E03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7" w:type="pct"/>
            <w:shd w:val="clear" w:color="auto" w:fill="FFFFFF" w:themeFill="background1"/>
          </w:tcPr>
          <w:p w14:paraId="36C1AC84" w14:textId="454A9D4E" w:rsidR="009E033A" w:rsidRDefault="009E033A" w:rsidP="009E033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4" w:type="pct"/>
            <w:shd w:val="clear" w:color="auto" w:fill="FFFFFF" w:themeFill="background1"/>
          </w:tcPr>
          <w:p w14:paraId="3F04213D" w14:textId="5A8190C7" w:rsidR="009E033A" w:rsidRDefault="009E033A" w:rsidP="009E033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36" w:type="pct"/>
            <w:shd w:val="clear" w:color="auto" w:fill="FFFFFF" w:themeFill="background1"/>
          </w:tcPr>
          <w:p w14:paraId="1C7C0079" w14:textId="4F94B07D" w:rsidR="009E033A" w:rsidRDefault="009E033A" w:rsidP="009E033A">
            <w:p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71EF962" w14:textId="77777777" w:rsidR="002150E9" w:rsidRDefault="002150E9">
      <w:pPr>
        <w:spacing w:after="200" w:line="276" w:lineRule="auto"/>
        <w:rPr>
          <w:rFonts w:ascii="Calibri" w:eastAsia="Calibri" w:hAnsi="Calibri" w:cs="Calibri"/>
        </w:rPr>
      </w:pPr>
    </w:p>
    <w:p w14:paraId="62F1F0E2" w14:textId="77777777" w:rsidR="002150E9" w:rsidRDefault="002150E9">
      <w:pPr>
        <w:spacing w:after="200" w:line="276" w:lineRule="auto"/>
        <w:rPr>
          <w:rFonts w:ascii="Calibri" w:eastAsia="Calibri" w:hAnsi="Calibri" w:cs="Calibri"/>
        </w:rPr>
      </w:pPr>
    </w:p>
    <w:p w14:paraId="488459B5" w14:textId="77777777" w:rsidR="002150E9" w:rsidRDefault="002150E9">
      <w:pPr>
        <w:spacing w:after="200" w:line="276" w:lineRule="auto"/>
        <w:rPr>
          <w:rFonts w:ascii="Calibri" w:eastAsia="Calibri" w:hAnsi="Calibri" w:cs="Calibri"/>
        </w:rPr>
      </w:pPr>
    </w:p>
    <w:p w14:paraId="71B44C1E" w14:textId="77777777" w:rsidR="002150E9" w:rsidRDefault="002150E9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831"/>
        <w:gridCol w:w="1678"/>
        <w:gridCol w:w="371"/>
        <w:gridCol w:w="1774"/>
        <w:gridCol w:w="1021"/>
        <w:gridCol w:w="2591"/>
        <w:gridCol w:w="1904"/>
      </w:tblGrid>
      <w:tr w:rsidR="00E22DF1" w14:paraId="3A13C3EE" w14:textId="77777777" w:rsidTr="00417B93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lastRenderedPageBreak/>
              <w:t>PART B – Action Plan</w:t>
            </w:r>
          </w:p>
        </w:tc>
      </w:tr>
      <w:tr w:rsidR="00E22DF1" w14:paraId="5A1C7504" w14:textId="77777777" w:rsidTr="00417B93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C95C84" w14:paraId="2252479C" w14:textId="77777777" w:rsidTr="00417B93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C95C84" w14:paraId="77185195" w14:textId="77777777" w:rsidTr="00417B9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6E98" w14:textId="527E0D28" w:rsidR="00E22DF1" w:rsidRDefault="00DB32A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B13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C1E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D967E" w14:textId="4CEF9927" w:rsidR="00E22DF1" w:rsidRDefault="001A358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  <w:r w:rsidR="00DB32A4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09</w:t>
            </w:r>
            <w:r w:rsidR="00DB32A4">
              <w:rPr>
                <w:rFonts w:ascii="Calibri" w:eastAsia="Calibri" w:hAnsi="Calibri" w:cs="Calibri"/>
              </w:rPr>
              <w:t>/202</w:t>
            </w:r>
            <w:r w:rsidR="005C7266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3491F" w14:textId="762DFF8D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912F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5C84" w14:paraId="37003CC4" w14:textId="77777777" w:rsidTr="00417B9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BD82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9122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A014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4FC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DA5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5C84" w14:paraId="419B1277" w14:textId="77777777" w:rsidTr="00417B9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5C84" w14:paraId="004D7662" w14:textId="77777777" w:rsidTr="00417B9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5C84" w14:paraId="1E4780B9" w14:textId="77777777" w:rsidTr="00417B9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5C84" w14:paraId="29F4B662" w14:textId="77777777" w:rsidTr="00417B9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642F294E" w14:textId="77777777" w:rsidTr="00417B93">
        <w:trPr>
          <w:cantSplit/>
          <w:trHeight w:val="1"/>
        </w:trPr>
        <w:tc>
          <w:tcPr>
            <w:tcW w:w="8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1EA1D" w14:textId="628DA997" w:rsidR="00E22DF1" w:rsidRDefault="002E3D83" w:rsidP="002E3D83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Committee role: Vice President </w:t>
            </w:r>
          </w:p>
        </w:tc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64E7EB37" w:rsidR="00E22DF1" w:rsidRDefault="002E3D83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Committee Role: President</w:t>
            </w:r>
          </w:p>
        </w:tc>
      </w:tr>
      <w:tr w:rsidR="00E22DF1" w14:paraId="0477BC5B" w14:textId="77777777" w:rsidTr="00417B93">
        <w:trPr>
          <w:cantSplit/>
        </w:trPr>
        <w:tc>
          <w:tcPr>
            <w:tcW w:w="6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59EC4E9D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2E3D83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321708">
              <w:rPr>
                <w:rFonts w:ascii="Lucida Sans" w:eastAsia="Lucida Sans" w:hAnsi="Lucida Sans" w:cs="Lucida Sans"/>
                <w:color w:val="000000"/>
              </w:rPr>
              <w:t>Amber Currid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E49FE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2E3D83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2C0D3D42" w14:textId="5CE1AD20" w:rsidR="00321708" w:rsidRDefault="00321708">
            <w:pPr>
              <w:spacing w:after="0" w:line="240" w:lineRule="auto"/>
            </w:pP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1BCCB7D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2E3D83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417B93">
              <w:rPr>
                <w:rFonts w:ascii="Lucida Sans" w:eastAsia="Lucida Sans" w:hAnsi="Lucida Sans" w:cs="Lucida Sans"/>
                <w:color w:val="000000"/>
              </w:rPr>
              <w:t>Joseph Seymour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37C061C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2E3D83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417B93">
              <w:rPr>
                <w:rFonts w:ascii="Lucida Sans" w:eastAsia="Lucida Sans" w:hAnsi="Lucida Sans" w:cs="Lucida Sans"/>
                <w:color w:val="000000"/>
              </w:rPr>
              <w:t>22/09/24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4DAF37F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EBBFE3B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D14EA45" w14:textId="77777777" w:rsidR="00E22DF1" w:rsidRDefault="00F0231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66C508B" w14:textId="77777777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E22DF1" w14:paraId="4A87167C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468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22DF1" w14:paraId="7B809E72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>
        <w:trPr>
          <w:gridAfter w:val="3"/>
          <w:wAfter w:w="11389" w:type="dxa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0EF96C5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1BD770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C8B4CD0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70E8D2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44AA10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3E0FA34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8F743D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0F35F2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539674B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E07B17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8303C83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D8E20FE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0947AF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B3EA65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2D7FD8B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1CAA4D49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TCqRa6J" int2:invalidationBookmarkName="" int2:hashCode="9QvA5U4n4h89Ey" int2:id="zY4aOEgY">
      <int2:state int2:value="Rejected" int2:type="AugLoop_Text_Critique"/>
    </int2:bookmark>
    <int2:bookmark int2:bookmarkName="_Int_nBziZqBK" int2:invalidationBookmarkName="" int2:hashCode="4NictTxzc3DuXS" int2:id="dMQKxiRx">
      <int2:state int2:value="Rejected" int2:type="AugLoop_Text_Critique"/>
    </int2:bookmark>
    <int2:bookmark int2:bookmarkName="_Int_VER32m5N" int2:invalidationBookmarkName="" int2:hashCode="YLhP+4zct+hWul" int2:id="Wo4pfSVf">
      <int2:state int2:value="Rejected" int2:type="AugLoop_Text_Critique"/>
    </int2:bookmark>
    <int2:bookmark int2:bookmarkName="_Int_tkwuNZ0D" int2:invalidationBookmarkName="" int2:hashCode="Z02IUASE0o7PAp" int2:id="MPMm2wBk">
      <int2:state int2:value="Rejected" int2:type="AugLoop_Text_Critique"/>
    </int2:bookmark>
    <int2:bookmark int2:bookmarkName="_Int_4jRmsDes" int2:invalidationBookmarkName="" int2:hashCode="FvAfOZ2MS8xy9e" int2:id="w9laMFgz">
      <int2:state int2:value="Rejected" int2:type="AugLoop_Text_Critique"/>
    </int2:bookmark>
    <int2:bookmark int2:bookmarkName="_Int_9LyxKwZx" int2:invalidationBookmarkName="" int2:hashCode="STz0j8eEdDSPew" int2:id="j0KleSRQ">
      <int2:state int2:value="Rejected" int2:type="AugLoop_Text_Critique"/>
    </int2:bookmark>
    <int2:bookmark int2:bookmarkName="_Int_5tuwH0LZ" int2:invalidationBookmarkName="" int2:hashCode="+xsUm8a5hDm/11" int2:id="8bduohys">
      <int2:state int2:value="Rejected" int2:type="AugLoop_Text_Critique"/>
    </int2:bookmark>
    <int2:bookmark int2:bookmarkName="_Int_EO6aK50h" int2:invalidationBookmarkName="" int2:hashCode="l2TkQHig1bomBB" int2:id="9WDnGUAg">
      <int2:state int2:value="Rejected" int2:type="AugLoop_Text_Critique"/>
    </int2:bookmark>
    <int2:bookmark int2:bookmarkName="_Int_a3fgD2fv" int2:invalidationBookmarkName="" int2:hashCode="l2TkQHig1bomBB" int2:id="JYCmvof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B4950"/>
    <w:multiLevelType w:val="multilevel"/>
    <w:tmpl w:val="95FE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C1D23"/>
    <w:multiLevelType w:val="hybridMultilevel"/>
    <w:tmpl w:val="70BEA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C37400C"/>
    <w:multiLevelType w:val="hybridMultilevel"/>
    <w:tmpl w:val="681C6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380978">
    <w:abstractNumId w:val="5"/>
  </w:num>
  <w:num w:numId="2" w16cid:durableId="1859855743">
    <w:abstractNumId w:val="47"/>
  </w:num>
  <w:num w:numId="3" w16cid:durableId="1507865884">
    <w:abstractNumId w:val="3"/>
  </w:num>
  <w:num w:numId="4" w16cid:durableId="1076051376">
    <w:abstractNumId w:val="23"/>
  </w:num>
  <w:num w:numId="5" w16cid:durableId="958728375">
    <w:abstractNumId w:val="54"/>
  </w:num>
  <w:num w:numId="6" w16cid:durableId="1862012663">
    <w:abstractNumId w:val="12"/>
  </w:num>
  <w:num w:numId="7" w16cid:durableId="1043864567">
    <w:abstractNumId w:val="64"/>
  </w:num>
  <w:num w:numId="8" w16cid:durableId="1372068489">
    <w:abstractNumId w:val="20"/>
  </w:num>
  <w:num w:numId="9" w16cid:durableId="854610498">
    <w:abstractNumId w:val="60"/>
  </w:num>
  <w:num w:numId="10" w16cid:durableId="844907455">
    <w:abstractNumId w:val="44"/>
  </w:num>
  <w:num w:numId="11" w16cid:durableId="211426031">
    <w:abstractNumId w:val="63"/>
  </w:num>
  <w:num w:numId="12" w16cid:durableId="585499631">
    <w:abstractNumId w:val="39"/>
  </w:num>
  <w:num w:numId="13" w16cid:durableId="58332955">
    <w:abstractNumId w:val="62"/>
  </w:num>
  <w:num w:numId="14" w16cid:durableId="1267611987">
    <w:abstractNumId w:val="24"/>
  </w:num>
  <w:num w:numId="15" w16cid:durableId="1663925413">
    <w:abstractNumId w:val="36"/>
  </w:num>
  <w:num w:numId="16" w16cid:durableId="1567760925">
    <w:abstractNumId w:val="55"/>
  </w:num>
  <w:num w:numId="17" w16cid:durableId="1234511622">
    <w:abstractNumId w:val="34"/>
  </w:num>
  <w:num w:numId="18" w16cid:durableId="566650774">
    <w:abstractNumId w:val="9"/>
  </w:num>
  <w:num w:numId="19" w16cid:durableId="384568832">
    <w:abstractNumId w:val="15"/>
  </w:num>
  <w:num w:numId="20" w16cid:durableId="45958924">
    <w:abstractNumId w:val="8"/>
  </w:num>
  <w:num w:numId="21" w16cid:durableId="844393659">
    <w:abstractNumId w:val="16"/>
  </w:num>
  <w:num w:numId="22" w16cid:durableId="563223624">
    <w:abstractNumId w:val="35"/>
  </w:num>
  <w:num w:numId="23" w16cid:durableId="291257330">
    <w:abstractNumId w:val="48"/>
  </w:num>
  <w:num w:numId="24" w16cid:durableId="1153640881">
    <w:abstractNumId w:val="18"/>
  </w:num>
  <w:num w:numId="25" w16cid:durableId="214238077">
    <w:abstractNumId w:val="17"/>
  </w:num>
  <w:num w:numId="26" w16cid:durableId="1923828074">
    <w:abstractNumId w:val="11"/>
  </w:num>
  <w:num w:numId="27" w16cid:durableId="1298032075">
    <w:abstractNumId w:val="33"/>
  </w:num>
  <w:num w:numId="28" w16cid:durableId="181941144">
    <w:abstractNumId w:val="13"/>
  </w:num>
  <w:num w:numId="29" w16cid:durableId="1848982733">
    <w:abstractNumId w:val="10"/>
  </w:num>
  <w:num w:numId="30" w16cid:durableId="1896158830">
    <w:abstractNumId w:val="46"/>
  </w:num>
  <w:num w:numId="31" w16cid:durableId="1357391895">
    <w:abstractNumId w:val="67"/>
  </w:num>
  <w:num w:numId="32" w16cid:durableId="1927108682">
    <w:abstractNumId w:val="6"/>
  </w:num>
  <w:num w:numId="33" w16cid:durableId="1648702965">
    <w:abstractNumId w:val="7"/>
  </w:num>
  <w:num w:numId="34" w16cid:durableId="662242197">
    <w:abstractNumId w:val="53"/>
  </w:num>
  <w:num w:numId="35" w16cid:durableId="1000741214">
    <w:abstractNumId w:val="37"/>
  </w:num>
  <w:num w:numId="36" w16cid:durableId="763721343">
    <w:abstractNumId w:val="41"/>
  </w:num>
  <w:num w:numId="37" w16cid:durableId="1322588483">
    <w:abstractNumId w:val="49"/>
  </w:num>
  <w:num w:numId="38" w16cid:durableId="301157406">
    <w:abstractNumId w:val="28"/>
  </w:num>
  <w:num w:numId="39" w16cid:durableId="1673098190">
    <w:abstractNumId w:val="52"/>
  </w:num>
  <w:num w:numId="40" w16cid:durableId="401752607">
    <w:abstractNumId w:val="22"/>
  </w:num>
  <w:num w:numId="41" w16cid:durableId="198209363">
    <w:abstractNumId w:val="31"/>
  </w:num>
  <w:num w:numId="42" w16cid:durableId="1964338939">
    <w:abstractNumId w:val="51"/>
  </w:num>
  <w:num w:numId="43" w16cid:durableId="594437618">
    <w:abstractNumId w:val="66"/>
  </w:num>
  <w:num w:numId="44" w16cid:durableId="1871408842">
    <w:abstractNumId w:val="56"/>
  </w:num>
  <w:num w:numId="45" w16cid:durableId="320744447">
    <w:abstractNumId w:val="38"/>
  </w:num>
  <w:num w:numId="46" w16cid:durableId="387537695">
    <w:abstractNumId w:val="0"/>
  </w:num>
  <w:num w:numId="47" w16cid:durableId="746994638">
    <w:abstractNumId w:val="4"/>
  </w:num>
  <w:num w:numId="48" w16cid:durableId="809369801">
    <w:abstractNumId w:val="25"/>
  </w:num>
  <w:num w:numId="49" w16cid:durableId="1181286511">
    <w:abstractNumId w:val="58"/>
  </w:num>
  <w:num w:numId="50" w16cid:durableId="2112311859">
    <w:abstractNumId w:val="21"/>
  </w:num>
  <w:num w:numId="51" w16cid:durableId="1611619416">
    <w:abstractNumId w:val="50"/>
  </w:num>
  <w:num w:numId="52" w16cid:durableId="585959138">
    <w:abstractNumId w:val="27"/>
  </w:num>
  <w:num w:numId="53" w16cid:durableId="1749813237">
    <w:abstractNumId w:val="45"/>
  </w:num>
  <w:num w:numId="54" w16cid:durableId="504366831">
    <w:abstractNumId w:val="29"/>
  </w:num>
  <w:num w:numId="55" w16cid:durableId="1251618303">
    <w:abstractNumId w:val="43"/>
  </w:num>
  <w:num w:numId="56" w16cid:durableId="1814562352">
    <w:abstractNumId w:val="32"/>
  </w:num>
  <w:num w:numId="57" w16cid:durableId="1334651840">
    <w:abstractNumId w:val="19"/>
  </w:num>
  <w:num w:numId="58" w16cid:durableId="1498036649">
    <w:abstractNumId w:val="65"/>
  </w:num>
  <w:num w:numId="59" w16cid:durableId="502746998">
    <w:abstractNumId w:val="30"/>
  </w:num>
  <w:num w:numId="60" w16cid:durableId="1792355391">
    <w:abstractNumId w:val="26"/>
  </w:num>
  <w:num w:numId="61" w16cid:durableId="158155639">
    <w:abstractNumId w:val="14"/>
  </w:num>
  <w:num w:numId="62" w16cid:durableId="545334911">
    <w:abstractNumId w:val="40"/>
  </w:num>
  <w:num w:numId="63" w16cid:durableId="1025592888">
    <w:abstractNumId w:val="42"/>
  </w:num>
  <w:num w:numId="64" w16cid:durableId="1566527289">
    <w:abstractNumId w:val="61"/>
  </w:num>
  <w:num w:numId="65" w16cid:durableId="1149590361">
    <w:abstractNumId w:val="57"/>
  </w:num>
  <w:num w:numId="66" w16cid:durableId="1115636732">
    <w:abstractNumId w:val="1"/>
  </w:num>
  <w:num w:numId="67" w16cid:durableId="1784570632">
    <w:abstractNumId w:val="59"/>
  </w:num>
  <w:num w:numId="68" w16cid:durableId="1742673905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2353A"/>
    <w:rsid w:val="0007504C"/>
    <w:rsid w:val="00085C64"/>
    <w:rsid w:val="00096D8F"/>
    <w:rsid w:val="000A4933"/>
    <w:rsid w:val="000B5E45"/>
    <w:rsid w:val="000C63AC"/>
    <w:rsid w:val="000F72E2"/>
    <w:rsid w:val="00131B90"/>
    <w:rsid w:val="00147C77"/>
    <w:rsid w:val="001A358E"/>
    <w:rsid w:val="001B7AC1"/>
    <w:rsid w:val="001C6A3E"/>
    <w:rsid w:val="001D1404"/>
    <w:rsid w:val="001E7295"/>
    <w:rsid w:val="001F2467"/>
    <w:rsid w:val="002150E9"/>
    <w:rsid w:val="00230703"/>
    <w:rsid w:val="00270D85"/>
    <w:rsid w:val="002831D7"/>
    <w:rsid w:val="0028595E"/>
    <w:rsid w:val="002D1C84"/>
    <w:rsid w:val="002E3D83"/>
    <w:rsid w:val="00306A4B"/>
    <w:rsid w:val="0031082B"/>
    <w:rsid w:val="00321708"/>
    <w:rsid w:val="003910B8"/>
    <w:rsid w:val="003C1ADD"/>
    <w:rsid w:val="003C64FF"/>
    <w:rsid w:val="003C68FE"/>
    <w:rsid w:val="003C7DEB"/>
    <w:rsid w:val="003E2934"/>
    <w:rsid w:val="003E2EE2"/>
    <w:rsid w:val="0040750E"/>
    <w:rsid w:val="00417B93"/>
    <w:rsid w:val="00435316"/>
    <w:rsid w:val="0046419F"/>
    <w:rsid w:val="00467F3B"/>
    <w:rsid w:val="0050352F"/>
    <w:rsid w:val="00554C59"/>
    <w:rsid w:val="00555551"/>
    <w:rsid w:val="0056112B"/>
    <w:rsid w:val="00574323"/>
    <w:rsid w:val="0059540D"/>
    <w:rsid w:val="005C7266"/>
    <w:rsid w:val="005E16A8"/>
    <w:rsid w:val="005F0B99"/>
    <w:rsid w:val="006159A8"/>
    <w:rsid w:val="006634D6"/>
    <w:rsid w:val="0068548F"/>
    <w:rsid w:val="00687FE9"/>
    <w:rsid w:val="006A797A"/>
    <w:rsid w:val="006B0842"/>
    <w:rsid w:val="00745830"/>
    <w:rsid w:val="00770BFD"/>
    <w:rsid w:val="00775C24"/>
    <w:rsid w:val="00777D4E"/>
    <w:rsid w:val="007801C7"/>
    <w:rsid w:val="007A2671"/>
    <w:rsid w:val="007A33C0"/>
    <w:rsid w:val="007C68FA"/>
    <w:rsid w:val="007C6B79"/>
    <w:rsid w:val="007F63CB"/>
    <w:rsid w:val="00800727"/>
    <w:rsid w:val="00811D65"/>
    <w:rsid w:val="00817CC6"/>
    <w:rsid w:val="008D1D7B"/>
    <w:rsid w:val="00956858"/>
    <w:rsid w:val="00975CC0"/>
    <w:rsid w:val="009C0C9B"/>
    <w:rsid w:val="009E033A"/>
    <w:rsid w:val="009E3F78"/>
    <w:rsid w:val="00A17EE1"/>
    <w:rsid w:val="00A352A5"/>
    <w:rsid w:val="00A7085D"/>
    <w:rsid w:val="00A81F95"/>
    <w:rsid w:val="00A917EB"/>
    <w:rsid w:val="00AA6387"/>
    <w:rsid w:val="00AE488A"/>
    <w:rsid w:val="00AF0B4A"/>
    <w:rsid w:val="00AF3B17"/>
    <w:rsid w:val="00B129B3"/>
    <w:rsid w:val="00B403EF"/>
    <w:rsid w:val="00B4713C"/>
    <w:rsid w:val="00B82CFD"/>
    <w:rsid w:val="00BC741A"/>
    <w:rsid w:val="00BE32D6"/>
    <w:rsid w:val="00C41589"/>
    <w:rsid w:val="00C604D4"/>
    <w:rsid w:val="00C7706A"/>
    <w:rsid w:val="00C95C84"/>
    <w:rsid w:val="00CE0FBF"/>
    <w:rsid w:val="00D45956"/>
    <w:rsid w:val="00D716CF"/>
    <w:rsid w:val="00D72BE3"/>
    <w:rsid w:val="00D96C70"/>
    <w:rsid w:val="00DB32A4"/>
    <w:rsid w:val="00E22DF1"/>
    <w:rsid w:val="00E431D7"/>
    <w:rsid w:val="00EB1D6C"/>
    <w:rsid w:val="00EB370F"/>
    <w:rsid w:val="00EE1335"/>
    <w:rsid w:val="00F0231B"/>
    <w:rsid w:val="00F32794"/>
    <w:rsid w:val="00F52D26"/>
    <w:rsid w:val="00F72E2B"/>
    <w:rsid w:val="00F76C16"/>
    <w:rsid w:val="00FA57D9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33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EE133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11D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1D6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table" w:styleId="GridTable1Light">
    <w:name w:val="Grid Table 1 Light"/>
    <w:basedOn w:val="TableNormal"/>
    <w:uiPriority w:val="46"/>
    <w:rsid w:val="00AF3B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se.gov.uk/simple-health-safety/risk/index.htm" TargetMode="External"/><Relationship Id="rId10" Type="http://schemas.openxmlformats.org/officeDocument/2006/relationships/hyperlink" Target="https://www.susu.org/groups/admin/howto/protectionaccid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u.org/groups/admin/howto/protectionacci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Currid (ac16g22)</cp:lastModifiedBy>
  <cp:revision>2</cp:revision>
  <dcterms:created xsi:type="dcterms:W3CDTF">2024-09-22T12:39:00Z</dcterms:created>
  <dcterms:modified xsi:type="dcterms:W3CDTF">2024-09-22T12:39:00Z</dcterms:modified>
</cp:coreProperties>
</file>