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8CF7B04" w:rsidR="008A6B6B" w:rsidRPr="00A156C3" w:rsidRDefault="008B2F0B" w:rsidP="008A6B6B">
            <w:pPr>
              <w:pStyle w:val="ListParagraph"/>
              <w:ind w:left="170"/>
              <w:rPr>
                <w:rFonts w:ascii="Verdana" w:eastAsia="Times New Roman" w:hAnsi="Verdana" w:cs="Times New Roman"/>
                <w:b/>
                <w:lang w:eastAsia="en-GB"/>
              </w:rPr>
            </w:pPr>
            <w:proofErr w:type="spellStart"/>
            <w:r>
              <w:rPr>
                <w:rFonts w:ascii="Verdana" w:eastAsia="Times New Roman" w:hAnsi="Verdana" w:cs="Times New Roman"/>
                <w:b/>
                <w:lang w:eastAsia="en-GB"/>
              </w:rPr>
              <w:t>LawSoc</w:t>
            </w:r>
            <w:proofErr w:type="spellEnd"/>
            <w:r>
              <w:rPr>
                <w:rFonts w:ascii="Verdana" w:eastAsia="Times New Roman" w:hAnsi="Verdana" w:cs="Times New Roman"/>
                <w:b/>
                <w:lang w:eastAsia="en-GB"/>
              </w:rPr>
              <w:t xml:space="preserve"> Badminton Generic Risk Assessment</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1DA62BB5" w:rsidR="008A6B6B" w:rsidRPr="008B2F0B" w:rsidRDefault="008B2F0B" w:rsidP="008A6B6B">
            <w:pPr>
              <w:pStyle w:val="ListParagraph"/>
              <w:ind w:left="170"/>
              <w:rPr>
                <w:rFonts w:ascii="Verdana" w:eastAsia="Times New Roman" w:hAnsi="Verdana" w:cs="Times New Roman"/>
                <w:b/>
                <w:color w:val="000000" w:themeColor="text1"/>
                <w:lang w:eastAsia="en-GB"/>
              </w:rPr>
            </w:pPr>
            <w:r>
              <w:rPr>
                <w:rFonts w:ascii="Verdana" w:eastAsia="Times New Roman" w:hAnsi="Verdana" w:cs="Times New Roman"/>
                <w:b/>
                <w:color w:val="000000" w:themeColor="text1"/>
                <w:lang w:eastAsia="en-GB"/>
              </w:rPr>
              <w:t>09/08/2024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0C09F654" w:rsidR="00E4228F" w:rsidRPr="00E4228F" w:rsidRDefault="008B2F0B" w:rsidP="00E4228F">
            <w:pPr>
              <w:pStyle w:val="ListParagraph"/>
              <w:ind w:left="170"/>
              <w:rPr>
                <w:rFonts w:ascii="Verdana" w:eastAsia="Times New Roman" w:hAnsi="Verdana" w:cs="Times New Roman"/>
                <w:b/>
                <w:i/>
                <w:iCs/>
                <w:lang w:eastAsia="en-GB"/>
              </w:rPr>
            </w:pPr>
            <w:r w:rsidRPr="008B2F0B">
              <w:rPr>
                <w:rFonts w:ascii="Verdana" w:eastAsia="Times New Roman" w:hAnsi="Verdana" w:cs="Times New Roman"/>
                <w:bCs/>
                <w:i/>
                <w:iCs/>
                <w:color w:val="000000" w:themeColor="text1"/>
              </w:rPr>
              <w:t>Society</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6123E297" w:rsidR="00E4228F" w:rsidRPr="008B2F0B" w:rsidRDefault="008B2F0B" w:rsidP="00E4228F">
            <w:pPr>
              <w:pStyle w:val="ListParagraph"/>
              <w:ind w:left="170"/>
              <w:rPr>
                <w:rFonts w:ascii="Verdana" w:eastAsia="Times New Roman" w:hAnsi="Verdana" w:cs="Times New Roman"/>
                <w:b/>
                <w:color w:val="000000" w:themeColor="text1"/>
                <w:lang w:eastAsia="en-GB"/>
              </w:rPr>
            </w:pPr>
            <w:proofErr w:type="spellStart"/>
            <w:r>
              <w:rPr>
                <w:rFonts w:ascii="Verdana" w:eastAsia="Times New Roman" w:hAnsi="Verdana" w:cs="Times New Roman"/>
                <w:b/>
                <w:color w:val="000000" w:themeColor="text1"/>
                <w:lang w:eastAsia="en-GB"/>
              </w:rPr>
              <w:t>Mihika</w:t>
            </w:r>
            <w:proofErr w:type="spellEnd"/>
            <w:r>
              <w:rPr>
                <w:rFonts w:ascii="Verdana" w:eastAsia="Times New Roman" w:hAnsi="Verdana" w:cs="Times New Roman"/>
                <w:b/>
                <w:color w:val="000000" w:themeColor="text1"/>
                <w:lang w:eastAsia="en-GB"/>
              </w:rPr>
              <w:t xml:space="preserve"> Chopra</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43B15045" w:rsidR="00E4228F" w:rsidRPr="007A7454" w:rsidRDefault="008B2F0B" w:rsidP="00E4228F">
            <w:pPr>
              <w:rPr>
                <w:rFonts w:ascii="Verdana" w:eastAsia="Times New Roman" w:hAnsi="Verdana" w:cs="Times New Roman"/>
                <w:b/>
                <w:i/>
                <w:lang w:eastAsia="en-GB"/>
              </w:rPr>
            </w:pPr>
            <w:r>
              <w:rPr>
                <w:rFonts w:ascii="Verdana" w:eastAsia="Times New Roman" w:hAnsi="Verdana" w:cs="Times New Roman"/>
                <w:b/>
                <w:i/>
                <w:lang w:eastAsia="en-GB"/>
              </w:rPr>
              <w:t>Akarsha Bhargava- Badminton Officer</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3C5F040A" w14:textId="5060169F" w:rsidR="00E4228F" w:rsidRPr="00B817BD" w:rsidRDefault="00185B28" w:rsidP="00E4228F">
            <w:pPr>
              <w:pStyle w:val="ListParagraph"/>
              <w:ind w:left="170"/>
              <w:rPr>
                <w:rFonts w:ascii="Verdana" w:eastAsia="Times New Roman" w:hAnsi="Verdana" w:cs="Times New Roman"/>
                <w:b/>
                <w:i/>
                <w:lang w:eastAsia="en-GB"/>
              </w:rPr>
            </w:pPr>
            <w:r>
              <w:rPr>
                <w:noProof/>
                <w:u w:val="single"/>
              </w:rPr>
              <w:drawing>
                <wp:anchor distT="0" distB="0" distL="114300" distR="114300" simplePos="0" relativeHeight="251667456" behindDoc="1" locked="0" layoutInCell="1" allowOverlap="1" wp14:anchorId="1150BABD" wp14:editId="5F560462">
                  <wp:simplePos x="0" y="0"/>
                  <wp:positionH relativeFrom="column">
                    <wp:posOffset>36830</wp:posOffset>
                  </wp:positionH>
                  <wp:positionV relativeFrom="paragraph">
                    <wp:posOffset>147955</wp:posOffset>
                  </wp:positionV>
                  <wp:extent cx="1862455" cy="809625"/>
                  <wp:effectExtent l="0" t="0" r="4445" b="3175"/>
                  <wp:wrapTight wrapText="bothSides">
                    <wp:wrapPolygon edited="0">
                      <wp:start x="0" y="0"/>
                      <wp:lineTo x="0" y="21346"/>
                      <wp:lineTo x="21504" y="21346"/>
                      <wp:lineTo x="21504" y="0"/>
                      <wp:lineTo x="0" y="0"/>
                    </wp:wrapPolygon>
                  </wp:wrapTight>
                  <wp:docPr id="2065762388" name="Picture 7"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62388" name="Picture 7" descr="A black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455" cy="809625"/>
                          </a:xfrm>
                          <a:prstGeom prst="rect">
                            <a:avLst/>
                          </a:prstGeom>
                        </pic:spPr>
                      </pic:pic>
                    </a:graphicData>
                  </a:graphic>
                  <wp14:sizeRelH relativeFrom="page">
                    <wp14:pctWidth>0</wp14:pctWidth>
                  </wp14:sizeRelH>
                  <wp14:sizeRelV relativeFrom="page">
                    <wp14:pctHeight>0</wp14:pctHeight>
                  </wp14:sizeRelV>
                </wp:anchor>
              </w:drawing>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2D180251" w14:textId="77777777" w:rsidR="00E85DAB" w:rsidRDefault="00E85DAB" w:rsidP="00E85DAB">
            <w:pPr>
              <w:pStyle w:val="NormalWeb"/>
              <w:rPr>
                <w:color w:val="000000"/>
              </w:rPr>
            </w:pPr>
            <w:r>
              <w:rPr>
                <w:color w:val="000000"/>
              </w:rPr>
              <w:t>The Law Society at the University of Southampton organises weekly badminton sessions and participates in inter-mural (IM) competitions. These sessions are held regularly and involve various physical activities with potential risks such as injuries from equipment, over-exertion, trips and falls, and unsuitable participant attire.</w:t>
            </w:r>
          </w:p>
          <w:p w14:paraId="0D1DA8E2" w14:textId="77777777" w:rsidR="00E85DAB" w:rsidRDefault="00E85DAB" w:rsidP="00E85DAB">
            <w:pPr>
              <w:pStyle w:val="NormalWeb"/>
              <w:rPr>
                <w:color w:val="000000"/>
              </w:rPr>
            </w:pPr>
            <w:r>
              <w:rPr>
                <w:rStyle w:val="Strong"/>
                <w:color w:val="000000"/>
              </w:rPr>
              <w:t>1. Responsibilities</w:t>
            </w:r>
          </w:p>
          <w:p w14:paraId="45E49635" w14:textId="77777777" w:rsidR="00E85DAB" w:rsidRDefault="00E85DAB" w:rsidP="00E85DAB">
            <w:pPr>
              <w:numPr>
                <w:ilvl w:val="0"/>
                <w:numId w:val="19"/>
              </w:numPr>
              <w:spacing w:before="100" w:beforeAutospacing="1" w:after="100" w:afterAutospacing="1"/>
              <w:rPr>
                <w:color w:val="000000"/>
              </w:rPr>
            </w:pPr>
            <w:r>
              <w:rPr>
                <w:rStyle w:val="Strong"/>
                <w:color w:val="000000"/>
              </w:rPr>
              <w:t>Organisers:</w:t>
            </w:r>
            <w:r>
              <w:rPr>
                <w:rStyle w:val="apple-converted-space"/>
                <w:color w:val="000000"/>
              </w:rPr>
              <w:t> </w:t>
            </w:r>
            <w:r>
              <w:rPr>
                <w:color w:val="000000"/>
              </w:rPr>
              <w:t>The Law Society committee is responsible for the overall organisation and safety of the badminton sessions. This includes securing the venue, arranging equipment, and ensuring adherence to safety protocols.</w:t>
            </w:r>
          </w:p>
          <w:p w14:paraId="6D633A41" w14:textId="77777777" w:rsidR="00E85DAB" w:rsidRDefault="00E85DAB" w:rsidP="00E85DAB">
            <w:pPr>
              <w:numPr>
                <w:ilvl w:val="0"/>
                <w:numId w:val="19"/>
              </w:numPr>
              <w:spacing w:before="100" w:beforeAutospacing="1" w:after="100" w:afterAutospacing="1"/>
              <w:rPr>
                <w:color w:val="000000"/>
              </w:rPr>
            </w:pPr>
            <w:r>
              <w:rPr>
                <w:rStyle w:val="Strong"/>
                <w:color w:val="000000"/>
              </w:rPr>
              <w:t>Participants:</w:t>
            </w:r>
            <w:r>
              <w:rPr>
                <w:rStyle w:val="apple-converted-space"/>
                <w:color w:val="000000"/>
              </w:rPr>
              <w:t> </w:t>
            </w:r>
            <w:r>
              <w:rPr>
                <w:color w:val="000000"/>
              </w:rPr>
              <w:t>Attendees must follow safety guidelines, use appropriate attire, and report any issues or concerns to the organisers.</w:t>
            </w:r>
          </w:p>
          <w:p w14:paraId="12BEC900" w14:textId="77777777" w:rsidR="00E85DAB" w:rsidRDefault="00E85DAB" w:rsidP="00E85DAB">
            <w:pPr>
              <w:numPr>
                <w:ilvl w:val="0"/>
                <w:numId w:val="19"/>
              </w:numPr>
              <w:spacing w:before="100" w:beforeAutospacing="1" w:after="100" w:afterAutospacing="1"/>
              <w:rPr>
                <w:color w:val="000000"/>
              </w:rPr>
            </w:pPr>
            <w:r>
              <w:rPr>
                <w:rStyle w:val="Strong"/>
                <w:color w:val="000000"/>
              </w:rPr>
              <w:t>Venue Staff:</w:t>
            </w:r>
            <w:r>
              <w:rPr>
                <w:rStyle w:val="apple-converted-space"/>
                <w:color w:val="000000"/>
              </w:rPr>
              <w:t> </w:t>
            </w:r>
            <w:r>
              <w:rPr>
                <w:color w:val="000000"/>
              </w:rPr>
              <w:t>Venue staff are responsible for maintaining the facilities, ensuring the courts are in good condition, and addressing any immediate hazards.</w:t>
            </w:r>
          </w:p>
          <w:p w14:paraId="3C31C25E" w14:textId="77777777" w:rsidR="00E85DAB" w:rsidRDefault="00E85DAB" w:rsidP="00E85DAB">
            <w:pPr>
              <w:pStyle w:val="NormalWeb"/>
              <w:rPr>
                <w:color w:val="000000"/>
              </w:rPr>
            </w:pPr>
            <w:r>
              <w:rPr>
                <w:rStyle w:val="Strong"/>
                <w:color w:val="000000"/>
              </w:rPr>
              <w:t>2. Safety Measures</w:t>
            </w:r>
          </w:p>
          <w:p w14:paraId="5BFA60EB" w14:textId="77777777" w:rsidR="00E85DAB" w:rsidRDefault="00E85DAB" w:rsidP="00E85DAB">
            <w:pPr>
              <w:numPr>
                <w:ilvl w:val="0"/>
                <w:numId w:val="20"/>
              </w:numPr>
              <w:spacing w:before="100" w:beforeAutospacing="1" w:after="100" w:afterAutospacing="1"/>
              <w:rPr>
                <w:color w:val="000000"/>
              </w:rPr>
            </w:pPr>
            <w:r>
              <w:rPr>
                <w:rStyle w:val="Strong"/>
                <w:color w:val="000000"/>
              </w:rPr>
              <w:t>Pre-Session Briefing:</w:t>
            </w:r>
            <w:r>
              <w:rPr>
                <w:rStyle w:val="apple-converted-space"/>
                <w:color w:val="000000"/>
              </w:rPr>
              <w:t> </w:t>
            </w:r>
            <w:r>
              <w:rPr>
                <w:color w:val="000000"/>
              </w:rPr>
              <w:t>Participants will receive a briefing on safety procedures, including proper equipment use and conduct expectations. This briefing will be provided both verbally and in writing at the beginning of each session.</w:t>
            </w:r>
          </w:p>
          <w:p w14:paraId="2F65103B" w14:textId="77777777" w:rsidR="00E85DAB" w:rsidRDefault="00E85DAB" w:rsidP="00E85DAB">
            <w:pPr>
              <w:numPr>
                <w:ilvl w:val="0"/>
                <w:numId w:val="20"/>
              </w:numPr>
              <w:spacing w:before="100" w:beforeAutospacing="1" w:after="100" w:afterAutospacing="1"/>
              <w:rPr>
                <w:color w:val="000000"/>
              </w:rPr>
            </w:pPr>
            <w:r>
              <w:rPr>
                <w:rStyle w:val="Strong"/>
                <w:color w:val="000000"/>
              </w:rPr>
              <w:t>Equipment Checks:</w:t>
            </w:r>
            <w:r>
              <w:rPr>
                <w:rStyle w:val="apple-converted-space"/>
                <w:color w:val="000000"/>
              </w:rPr>
              <w:t> </w:t>
            </w:r>
            <w:r>
              <w:rPr>
                <w:color w:val="000000"/>
              </w:rPr>
              <w:t>Regularly inspect badminton equipment (rackets, shuttlecocks) for damage before use. Ensure all equipment is safe and in good working condition.</w:t>
            </w:r>
          </w:p>
          <w:p w14:paraId="532C80BF" w14:textId="77777777" w:rsidR="00E85DAB" w:rsidRDefault="00E85DAB" w:rsidP="00E85DAB">
            <w:pPr>
              <w:numPr>
                <w:ilvl w:val="0"/>
                <w:numId w:val="20"/>
              </w:numPr>
              <w:spacing w:before="100" w:beforeAutospacing="1" w:after="100" w:afterAutospacing="1"/>
              <w:rPr>
                <w:color w:val="000000"/>
              </w:rPr>
            </w:pPr>
            <w:r>
              <w:rPr>
                <w:rStyle w:val="Strong"/>
                <w:color w:val="000000"/>
              </w:rPr>
              <w:lastRenderedPageBreak/>
              <w:t>Proper Attire:</w:t>
            </w:r>
            <w:r>
              <w:rPr>
                <w:rStyle w:val="apple-converted-space"/>
                <w:color w:val="000000"/>
              </w:rPr>
              <w:t> </w:t>
            </w:r>
            <w:r>
              <w:rPr>
                <w:color w:val="000000"/>
              </w:rPr>
              <w:t>Participants are required to wear appropriate sportswear and non-marking indoor shoes to prevent slips and falls. A reminder of attire requirements will be sent out before sessions and competitions.</w:t>
            </w:r>
          </w:p>
          <w:p w14:paraId="6D540D01" w14:textId="77777777" w:rsidR="00E85DAB" w:rsidRDefault="00E85DAB" w:rsidP="00E85DAB">
            <w:pPr>
              <w:numPr>
                <w:ilvl w:val="0"/>
                <w:numId w:val="20"/>
              </w:numPr>
              <w:spacing w:before="100" w:beforeAutospacing="1" w:after="100" w:afterAutospacing="1"/>
              <w:rPr>
                <w:color w:val="000000"/>
              </w:rPr>
            </w:pPr>
            <w:r>
              <w:rPr>
                <w:rStyle w:val="Strong"/>
                <w:color w:val="000000"/>
              </w:rPr>
              <w:t>Emergency Procedures:</w:t>
            </w:r>
            <w:r>
              <w:rPr>
                <w:rStyle w:val="apple-converted-space"/>
                <w:color w:val="000000"/>
              </w:rPr>
              <w:t> </w:t>
            </w:r>
            <w:r>
              <w:rPr>
                <w:color w:val="000000"/>
              </w:rPr>
              <w:t>Clearly post emergency contact information and first aid procedures at the venue. Ensure at least one person is trained in first aid for each session.</w:t>
            </w:r>
          </w:p>
          <w:p w14:paraId="4C83D59A" w14:textId="77777777" w:rsidR="00E85DAB" w:rsidRDefault="00E85DAB" w:rsidP="00E85DAB">
            <w:pPr>
              <w:numPr>
                <w:ilvl w:val="0"/>
                <w:numId w:val="20"/>
              </w:numPr>
              <w:spacing w:before="100" w:beforeAutospacing="1" w:after="100" w:afterAutospacing="1"/>
              <w:rPr>
                <w:color w:val="000000"/>
              </w:rPr>
            </w:pPr>
            <w:r>
              <w:rPr>
                <w:rStyle w:val="Strong"/>
                <w:color w:val="000000"/>
              </w:rPr>
              <w:t>Venue Maintenance:</w:t>
            </w:r>
            <w:r>
              <w:rPr>
                <w:rStyle w:val="apple-converted-space"/>
                <w:color w:val="000000"/>
              </w:rPr>
              <w:t> </w:t>
            </w:r>
            <w:r>
              <w:rPr>
                <w:color w:val="000000"/>
              </w:rPr>
              <w:t>Ensure the badminton courts are regularly checked and maintained to prevent hazards such as uneven surfaces or obstructions.</w:t>
            </w:r>
          </w:p>
          <w:p w14:paraId="78A6408B" w14:textId="77777777" w:rsidR="00E85DAB" w:rsidRDefault="00E85DAB" w:rsidP="00E85DAB">
            <w:pPr>
              <w:pStyle w:val="NormalWeb"/>
              <w:rPr>
                <w:color w:val="000000"/>
              </w:rPr>
            </w:pPr>
            <w:r>
              <w:rPr>
                <w:rStyle w:val="Strong"/>
                <w:color w:val="000000"/>
              </w:rPr>
              <w:t>3. Risk Management</w:t>
            </w:r>
          </w:p>
          <w:p w14:paraId="1D071F44" w14:textId="77777777" w:rsidR="00E85DAB" w:rsidRDefault="00E85DAB" w:rsidP="00E85DAB">
            <w:pPr>
              <w:numPr>
                <w:ilvl w:val="0"/>
                <w:numId w:val="21"/>
              </w:numPr>
              <w:spacing w:before="100" w:beforeAutospacing="1" w:after="100" w:afterAutospacing="1"/>
              <w:rPr>
                <w:color w:val="000000"/>
              </w:rPr>
            </w:pPr>
            <w:r>
              <w:rPr>
                <w:rStyle w:val="Strong"/>
                <w:color w:val="000000"/>
              </w:rPr>
              <w:t>Monitor Physical Exertion:</w:t>
            </w:r>
            <w:r>
              <w:rPr>
                <w:rStyle w:val="apple-converted-space"/>
                <w:color w:val="000000"/>
              </w:rPr>
              <w:t> </w:t>
            </w:r>
            <w:r>
              <w:rPr>
                <w:color w:val="000000"/>
              </w:rPr>
              <w:t>Encourage participants to take breaks and stay hydrated to prevent over-exertion. Provide water stations and allow rest periods.</w:t>
            </w:r>
          </w:p>
          <w:p w14:paraId="35473677" w14:textId="77777777" w:rsidR="00E85DAB" w:rsidRDefault="00E85DAB" w:rsidP="00E85DAB">
            <w:pPr>
              <w:numPr>
                <w:ilvl w:val="0"/>
                <w:numId w:val="21"/>
              </w:numPr>
              <w:spacing w:before="100" w:beforeAutospacing="1" w:after="100" w:afterAutospacing="1"/>
              <w:rPr>
                <w:color w:val="000000"/>
              </w:rPr>
            </w:pPr>
            <w:r>
              <w:rPr>
                <w:rStyle w:val="Strong"/>
                <w:color w:val="000000"/>
              </w:rPr>
              <w:t>Trip and Fall Prevention:</w:t>
            </w:r>
            <w:r>
              <w:rPr>
                <w:rStyle w:val="apple-converted-space"/>
                <w:color w:val="000000"/>
              </w:rPr>
              <w:t> </w:t>
            </w:r>
            <w:r>
              <w:rPr>
                <w:color w:val="000000"/>
              </w:rPr>
              <w:t>Keep the area around the courts clear of obstructions and ensure the floor is clean and dry. Use caution signs if needed.</w:t>
            </w:r>
          </w:p>
          <w:p w14:paraId="08014701" w14:textId="77777777" w:rsidR="00E85DAB" w:rsidRDefault="00E85DAB" w:rsidP="00E85DAB">
            <w:pPr>
              <w:numPr>
                <w:ilvl w:val="0"/>
                <w:numId w:val="21"/>
              </w:numPr>
              <w:spacing w:before="100" w:beforeAutospacing="1" w:after="100" w:afterAutospacing="1"/>
              <w:rPr>
                <w:color w:val="000000"/>
              </w:rPr>
            </w:pPr>
            <w:r>
              <w:rPr>
                <w:rStyle w:val="Strong"/>
                <w:color w:val="000000"/>
              </w:rPr>
              <w:t>Injury Reporting:</w:t>
            </w:r>
            <w:r>
              <w:rPr>
                <w:rStyle w:val="apple-converted-space"/>
                <w:color w:val="000000"/>
              </w:rPr>
              <w:t> </w:t>
            </w:r>
            <w:r>
              <w:rPr>
                <w:color w:val="000000"/>
              </w:rPr>
              <w:t>Establish a procedure for reporting and documenting any injuries or incidents. This should include immediate first aid and follow-up steps.</w:t>
            </w:r>
          </w:p>
          <w:p w14:paraId="52645DF3" w14:textId="187E7832" w:rsidR="00185B28" w:rsidRDefault="00E85DAB" w:rsidP="00185B28">
            <w:pPr>
              <w:pStyle w:val="NormalWeb"/>
              <w:rPr>
                <w:color w:val="000000"/>
              </w:rPr>
            </w:pPr>
            <w:r>
              <w:rPr>
                <w:color w:val="000000"/>
              </w:rPr>
              <w:t>For further information on risk management, please visit:</w:t>
            </w:r>
            <w:r>
              <w:rPr>
                <w:rStyle w:val="apple-converted-space"/>
                <w:color w:val="000000"/>
              </w:rPr>
              <w:t> </w:t>
            </w:r>
            <w:hyperlink r:id="rId12" w:tgtFrame="_new" w:history="1">
              <w:r>
                <w:rPr>
                  <w:rStyle w:val="Hyperlink"/>
                </w:rPr>
                <w:t>HSE Simple Health and Safety Risk Management</w:t>
              </w:r>
            </w:hyperlink>
            <w:r w:rsidR="00185B28">
              <w:rPr>
                <w:color w:val="000000"/>
              </w:rPr>
              <w:t>.</w:t>
            </w:r>
          </w:p>
          <w:p w14:paraId="4BA1F519" w14:textId="77777777" w:rsidR="00D24761" w:rsidRDefault="00D24761" w:rsidP="00E4228F">
            <w:pPr>
              <w:pStyle w:val="ListParagraph"/>
              <w:ind w:left="170"/>
              <w:rPr>
                <w:rFonts w:ascii="Verdana" w:eastAsia="Times New Roman" w:hAnsi="Verdana" w:cs="Times New Roman"/>
                <w:b/>
                <w:i/>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595B54A" w14:textId="77777777" w:rsidR="00AF3CCA" w:rsidRDefault="006003C7" w:rsidP="006003C7">
            <w:pPr>
              <w:pStyle w:val="ListParagraph"/>
              <w:numPr>
                <w:ilvl w:val="0"/>
                <w:numId w:val="17"/>
              </w:numPr>
            </w:pPr>
            <w:r w:rsidRPr="00323D99">
              <w:t>If the injury is serious and participant in a lot of pain or discomfort, seek medical attention immediately.</w:t>
            </w:r>
          </w:p>
          <w:p w14:paraId="5E157BF8" w14:textId="2F6CA228" w:rsidR="006003C7" w:rsidRPr="00323D99" w:rsidRDefault="006003C7" w:rsidP="006003C7">
            <w:pPr>
              <w:pStyle w:val="ListParagraph"/>
              <w:numPr>
                <w:ilvl w:val="0"/>
                <w:numId w:val="17"/>
              </w:numPr>
            </w:pPr>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4">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412DD3EB" w14:textId="77777777" w:rsidR="00E10DFF" w:rsidRDefault="00E10DFF" w:rsidP="00E10DFF">
            <w:pPr>
              <w:pStyle w:val="ListParagraph"/>
              <w:numPr>
                <w:ilvl w:val="0"/>
                <w:numId w:val="17"/>
              </w:numPr>
              <w:rPr>
                <w:rFonts w:ascii="Calibri" w:eastAsia="Calibri" w:hAnsi="Calibri" w:cs="Calibri"/>
              </w:rPr>
            </w:pPr>
            <w:r w:rsidRPr="00E10DFF">
              <w:rPr>
                <w:rFonts w:ascii="Calibri" w:eastAsia="Calibri" w:hAnsi="Calibri" w:cs="Calibri"/>
              </w:rPr>
              <w:t>Create clear guidelines on behaviour, communications, and event management.</w:t>
            </w:r>
          </w:p>
          <w:p w14:paraId="260BC83E" w14:textId="6E11D36B" w:rsidR="00E10DFF" w:rsidRPr="00E10DFF" w:rsidRDefault="00E10DFF" w:rsidP="00E10DFF">
            <w:pPr>
              <w:pStyle w:val="ListParagraph"/>
              <w:numPr>
                <w:ilvl w:val="0"/>
                <w:numId w:val="17"/>
              </w:numPr>
              <w:rPr>
                <w:rFonts w:ascii="Calibri" w:eastAsia="Calibri" w:hAnsi="Calibri" w:cs="Calibri"/>
              </w:rPr>
            </w:pPr>
            <w:r>
              <w:rPr>
                <w:rFonts w:ascii="Calibri" w:eastAsia="Calibri" w:hAnsi="Calibri" w:cs="Calibri"/>
              </w:rPr>
              <w:t>Ensuring, only the captain or president of the Law Soc deals with the relevant social medias to control what is put and to ensure the risk is mitigated.</w:t>
            </w: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0FD98C5" w14:textId="77777777" w:rsidR="00454E9E" w:rsidRDefault="009C62C2" w:rsidP="009C62C2">
            <w:pPr>
              <w:pStyle w:val="ListParagraph"/>
              <w:numPr>
                <w:ilvl w:val="0"/>
                <w:numId w:val="17"/>
              </w:numPr>
              <w:rPr>
                <w:rFonts w:ascii="Calibri" w:eastAsia="Calibri" w:hAnsi="Calibri" w:cs="Calibri"/>
              </w:rPr>
            </w:pPr>
            <w:r w:rsidRPr="009C62C2">
              <w:rPr>
                <w:rFonts w:ascii="Calibri" w:eastAsia="Calibri" w:hAnsi="Calibri" w:cs="Calibri"/>
              </w:rPr>
              <w:t>Require clubs and societies to complete detailed financial forecasts and annual budgets.</w:t>
            </w:r>
          </w:p>
          <w:p w14:paraId="032938C1" w14:textId="5F72E335" w:rsidR="009C62C2" w:rsidRDefault="009C62C2" w:rsidP="009C62C2">
            <w:pPr>
              <w:pStyle w:val="ListParagraph"/>
              <w:numPr>
                <w:ilvl w:val="0"/>
                <w:numId w:val="17"/>
              </w:numPr>
              <w:rPr>
                <w:rFonts w:ascii="Calibri" w:eastAsia="Calibri" w:hAnsi="Calibri" w:cs="Calibri"/>
              </w:rPr>
            </w:pPr>
            <w:r>
              <w:rPr>
                <w:rFonts w:ascii="Calibri" w:eastAsia="Calibri" w:hAnsi="Calibri" w:cs="Calibri"/>
              </w:rPr>
              <w:t>No need to worry about fees as the membership is free.</w:t>
            </w:r>
          </w:p>
          <w:p w14:paraId="5B678992" w14:textId="379169C2" w:rsidR="009C62C2" w:rsidRPr="009C62C2" w:rsidRDefault="009C62C2" w:rsidP="009C62C2">
            <w:pPr>
              <w:pStyle w:val="ListParagraph"/>
              <w:numPr>
                <w:ilvl w:val="0"/>
                <w:numId w:val="17"/>
              </w:numPr>
              <w:rPr>
                <w:rFonts w:ascii="Calibri" w:eastAsia="Calibri" w:hAnsi="Calibri" w:cs="Calibri"/>
              </w:rPr>
            </w:pPr>
            <w:r w:rsidRPr="009C62C2">
              <w:rPr>
                <w:rFonts w:ascii="Calibri" w:eastAsia="Calibri" w:hAnsi="Calibri" w:cs="Calibri"/>
              </w:rPr>
              <w:t>Track actual spending against the budget to prevent overspending.</w:t>
            </w: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5"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46734E65" w14:textId="382830E6" w:rsidR="00454E9E" w:rsidRDefault="009C62C2" w:rsidP="009C62C2">
            <w:pPr>
              <w:pStyle w:val="ListParagraph"/>
              <w:numPr>
                <w:ilvl w:val="0"/>
                <w:numId w:val="17"/>
              </w:numPr>
              <w:rPr>
                <w:rFonts w:ascii="Calibri" w:eastAsia="Calibri" w:hAnsi="Calibri" w:cs="Calibri"/>
              </w:rPr>
            </w:pPr>
            <w:r w:rsidRPr="009C62C2">
              <w:rPr>
                <w:rFonts w:ascii="Calibri" w:eastAsia="Calibri" w:hAnsi="Calibri" w:cs="Calibri"/>
              </w:rPr>
              <w:t>Require club</w:t>
            </w:r>
            <w:r>
              <w:rPr>
                <w:rFonts w:ascii="Calibri" w:eastAsia="Calibri" w:hAnsi="Calibri" w:cs="Calibri"/>
              </w:rPr>
              <w:t xml:space="preserve"> </w:t>
            </w:r>
            <w:r w:rsidRPr="009C62C2">
              <w:rPr>
                <w:rFonts w:ascii="Calibri" w:eastAsia="Calibri" w:hAnsi="Calibri" w:cs="Calibri"/>
              </w:rPr>
              <w:t xml:space="preserve">to </w:t>
            </w:r>
            <w:proofErr w:type="gramStart"/>
            <w:r w:rsidRPr="009C62C2">
              <w:rPr>
                <w:rFonts w:ascii="Calibri" w:eastAsia="Calibri" w:hAnsi="Calibri" w:cs="Calibri"/>
              </w:rPr>
              <w:t>adhere to all relevant laws and regulations at all times</w:t>
            </w:r>
            <w:proofErr w:type="gramEnd"/>
            <w:r w:rsidRPr="009C62C2">
              <w:rPr>
                <w:rFonts w:ascii="Calibri" w:eastAsia="Calibri" w:hAnsi="Calibri" w:cs="Calibri"/>
              </w:rPr>
              <w:t>.</w:t>
            </w:r>
          </w:p>
          <w:p w14:paraId="48ECB95F" w14:textId="77777777" w:rsidR="009C62C2" w:rsidRDefault="009C62C2" w:rsidP="009C62C2">
            <w:pPr>
              <w:pStyle w:val="ListParagraph"/>
              <w:numPr>
                <w:ilvl w:val="0"/>
                <w:numId w:val="17"/>
              </w:numPr>
              <w:rPr>
                <w:rFonts w:ascii="Calibri" w:eastAsia="Calibri" w:hAnsi="Calibri" w:cs="Calibri"/>
              </w:rPr>
            </w:pPr>
            <w:r w:rsidRPr="009C62C2">
              <w:rPr>
                <w:rFonts w:ascii="Calibri" w:eastAsia="Calibri" w:hAnsi="Calibri" w:cs="Calibri"/>
              </w:rPr>
              <w:t>Engage University Legal Services to review activities and provide legal advice.</w:t>
            </w:r>
          </w:p>
          <w:p w14:paraId="2251C7B9" w14:textId="4CC07E19" w:rsidR="009C62C2" w:rsidRPr="009C62C2" w:rsidRDefault="009C62C2" w:rsidP="009C62C2">
            <w:pPr>
              <w:pStyle w:val="ListParagraph"/>
              <w:numPr>
                <w:ilvl w:val="0"/>
                <w:numId w:val="17"/>
              </w:numPr>
              <w:rPr>
                <w:rFonts w:ascii="Calibri" w:eastAsia="Calibri" w:hAnsi="Calibri" w:cs="Calibri"/>
              </w:rPr>
            </w:pPr>
            <w:r w:rsidRPr="009C62C2">
              <w:rPr>
                <w:rFonts w:ascii="Calibri" w:eastAsia="Calibri" w:hAnsi="Calibri" w:cs="Calibri"/>
              </w:rPr>
              <w:t>Consider insurance coverage for legal costs and potential fines associated with non-compliance.</w:t>
            </w: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38AA6C6A" w14:textId="77777777" w:rsidR="00F51D41" w:rsidRPr="00F51D41" w:rsidRDefault="00F51D41" w:rsidP="00F51D41">
            <w:pPr>
              <w:pStyle w:val="ListParagraph"/>
              <w:numPr>
                <w:ilvl w:val="0"/>
                <w:numId w:val="17"/>
              </w:numPr>
              <w:rPr>
                <w:color w:val="000000" w:themeColor="text1"/>
              </w:rPr>
            </w:pPr>
            <w:r w:rsidRPr="00F51D41">
              <w:rPr>
                <w:color w:val="000000" w:themeColor="text1"/>
              </w:rPr>
              <w:t>Clearly mark and separate activity zones from spectator areas</w:t>
            </w:r>
            <w:r w:rsidRPr="00F51D41">
              <w:rPr>
                <w:color w:val="000000" w:themeColor="text1"/>
              </w:rPr>
              <w:t>- behind the court line by the benches.</w:t>
            </w:r>
          </w:p>
          <w:p w14:paraId="34F468A5" w14:textId="77777777" w:rsidR="00F51D41" w:rsidRPr="00F51D41" w:rsidRDefault="00F51D41" w:rsidP="00F51D41">
            <w:pPr>
              <w:pStyle w:val="ListParagraph"/>
              <w:numPr>
                <w:ilvl w:val="0"/>
                <w:numId w:val="17"/>
              </w:numPr>
              <w:rPr>
                <w:color w:val="000000" w:themeColor="text1"/>
              </w:rPr>
            </w:pPr>
            <w:r w:rsidRPr="00F51D41">
              <w:rPr>
                <w:color w:val="000000" w:themeColor="text1"/>
              </w:rPr>
              <w:t>Ensure activities with potential for injury are not conducted near pathways or where the public might accidentally enter</w:t>
            </w:r>
            <w:r w:rsidRPr="00F51D41">
              <w:rPr>
                <w:color w:val="000000" w:themeColor="text1"/>
              </w:rPr>
              <w:t>, i.e., not in corridors.</w:t>
            </w:r>
          </w:p>
          <w:p w14:paraId="1490CAC0" w14:textId="740F753F" w:rsidR="00F51D41" w:rsidRPr="00F51D41" w:rsidRDefault="00F51D41" w:rsidP="00F51D41">
            <w:pPr>
              <w:pStyle w:val="ListParagraph"/>
              <w:numPr>
                <w:ilvl w:val="0"/>
                <w:numId w:val="17"/>
              </w:numPr>
              <w:rPr>
                <w:color w:val="000000" w:themeColor="text1"/>
              </w:rPr>
            </w:pPr>
            <w:r w:rsidRPr="00F51D41">
              <w:rPr>
                <w:color w:val="000000" w:themeColor="text1"/>
              </w:rPr>
              <w:t>Provide training to participants on proper techniques and awareness to minimi</w:t>
            </w:r>
            <w:r w:rsidRPr="00F51D41">
              <w:rPr>
                <w:color w:val="000000" w:themeColor="text1"/>
              </w:rPr>
              <w:t>s</w:t>
            </w:r>
            <w:r w:rsidRPr="00F51D41">
              <w:rPr>
                <w:color w:val="000000" w:themeColor="text1"/>
              </w:rPr>
              <w:t>e risk of hitting others</w:t>
            </w:r>
            <w:r w:rsidRPr="00F51D41">
              <w:rPr>
                <w:color w:val="000000" w:themeColor="text1"/>
              </w:rPr>
              <w:t>.</w:t>
            </w:r>
          </w:p>
          <w:p w14:paraId="2B3A8149" w14:textId="2614D311" w:rsidR="00454E9E" w:rsidRPr="00F243B2" w:rsidRDefault="00454E9E" w:rsidP="00F51D41">
            <w:pPr>
              <w:rPr>
                <w:rFonts w:cstheme="minorHAnsi"/>
              </w:rPr>
            </w:pP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7">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9">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w:t>
            </w:r>
            <w:proofErr w:type="gramStart"/>
            <w:r>
              <w:rPr>
                <w:rFonts w:ascii="Calibri" w:eastAsia="Calibri" w:hAnsi="Calibri" w:cs="Calibri"/>
              </w:rPr>
              <w:t>as a result of</w:t>
            </w:r>
            <w:proofErr w:type="gramEnd"/>
            <w:r>
              <w:rPr>
                <w:rFonts w:ascii="Calibri" w:eastAsia="Calibri" w:hAnsi="Calibri" w:cs="Calibri"/>
              </w:rPr>
              <w:t xml:space="preserve">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20">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4">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5"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6"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6294EAD6" w14:textId="14F812EA" w:rsidR="00D81536" w:rsidRPr="002D1646" w:rsidRDefault="00D81536" w:rsidP="00D81536">
            <w:pPr>
              <w:rPr>
                <w:rFonts w:cstheme="minorHAnsi"/>
              </w:rPr>
            </w:pPr>
            <w:r w:rsidRPr="00627688">
              <w:rPr>
                <w:rFonts w:cstheme="minorHAnsi"/>
              </w:rPr>
              <w:t xml:space="preserve">During the event participants may decide they want to leave,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7"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8"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w:t>
            </w:r>
            <w:proofErr w:type="gramStart"/>
            <w:r w:rsidRPr="009F268D">
              <w:rPr>
                <w:rFonts w:cstheme="minorHAnsi"/>
                <w:b/>
                <w:bCs/>
                <w:color w:val="000000"/>
              </w:rPr>
              <w:t>as a result of</w:t>
            </w:r>
            <w:proofErr w:type="gramEnd"/>
            <w:r w:rsidRPr="009F268D">
              <w:rPr>
                <w:rFonts w:cstheme="minorHAnsi"/>
                <w:b/>
                <w:bCs/>
                <w:color w:val="000000"/>
              </w:rPr>
              <w:t xml:space="preserve">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30"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085"/>
        <w:gridCol w:w="1567"/>
        <w:gridCol w:w="1547"/>
        <w:gridCol w:w="2152"/>
        <w:gridCol w:w="3820"/>
        <w:gridCol w:w="1548"/>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2D1646" w:rsidRPr="00957A37" w14:paraId="3C5F048C" w14:textId="77777777" w:rsidTr="002D1646">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4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2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255"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758"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03"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2D1646" w:rsidRPr="00957A37" w14:paraId="3C5F0493" w14:textId="77777777" w:rsidTr="002D1646">
        <w:trPr>
          <w:trHeight w:val="574"/>
        </w:trPr>
        <w:tc>
          <w:tcPr>
            <w:tcW w:w="218" w:type="pct"/>
          </w:tcPr>
          <w:p w14:paraId="5E50AEBA" w14:textId="77777777" w:rsidR="00C642F4"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p w14:paraId="3C5F048D" w14:textId="584C01EA" w:rsidR="002D1646" w:rsidRPr="002D1646" w:rsidRDefault="002D1646" w:rsidP="002D1646">
            <w:pPr>
              <w:rPr>
                <w:rFonts w:ascii="Lucida Sans" w:eastAsia="Times New Roman" w:hAnsi="Lucida Sans" w:cs="Arial"/>
                <w:szCs w:val="20"/>
              </w:rPr>
            </w:pPr>
            <w:r>
              <w:rPr>
                <w:rFonts w:ascii="Lucida Sans" w:eastAsia="Times New Roman" w:hAnsi="Lucida Sans" w:cs="Arial"/>
                <w:szCs w:val="20"/>
              </w:rPr>
              <w:t>1</w:t>
            </w:r>
          </w:p>
        </w:tc>
        <w:tc>
          <w:tcPr>
            <w:tcW w:w="1445" w:type="pct"/>
          </w:tcPr>
          <w:p w14:paraId="7A6545DA" w14:textId="77777777" w:rsidR="002D1646" w:rsidRDefault="002D1646" w:rsidP="002D1646">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1A35C3D1" w14:textId="77777777" w:rsidR="002D1646" w:rsidRDefault="002D1646" w:rsidP="002D1646">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1BA5F9ED" w14:textId="77777777" w:rsidR="002D1646" w:rsidRDefault="002D1646" w:rsidP="002D1646">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4971BA23" w14:textId="77777777" w:rsidR="002D1646" w:rsidRDefault="002D1646" w:rsidP="002D1646">
            <w:pPr>
              <w:numPr>
                <w:ilvl w:val="0"/>
                <w:numId w:val="18"/>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C5F048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22" w:type="pct"/>
          </w:tcPr>
          <w:p w14:paraId="3C5F048F" w14:textId="7D01686E"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Relevant committee members – president to ensure complete.</w:t>
            </w:r>
          </w:p>
        </w:tc>
        <w:tc>
          <w:tcPr>
            <w:tcW w:w="255" w:type="pct"/>
          </w:tcPr>
          <w:p w14:paraId="3C5F0490" w14:textId="3977F523"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758" w:type="pct"/>
            <w:tcBorders>
              <w:right w:val="single" w:sz="18" w:space="0" w:color="auto"/>
            </w:tcBorders>
          </w:tcPr>
          <w:p w14:paraId="3C5F0491" w14:textId="2A2610D6"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803" w:type="pct"/>
            <w:gridSpan w:val="2"/>
            <w:tcBorders>
              <w:left w:val="single" w:sz="18" w:space="0" w:color="auto"/>
            </w:tcBorders>
          </w:tcPr>
          <w:p w14:paraId="3C5F0492" w14:textId="25D0FAC0"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r>
      <w:tr w:rsidR="002D1646" w:rsidRPr="00957A37" w14:paraId="3C5F049A" w14:textId="77777777" w:rsidTr="002D1646">
        <w:trPr>
          <w:trHeight w:val="574"/>
        </w:trPr>
        <w:tc>
          <w:tcPr>
            <w:tcW w:w="218" w:type="pct"/>
          </w:tcPr>
          <w:p w14:paraId="3C5F0494" w14:textId="5D30515E" w:rsidR="00C642F4" w:rsidRPr="00957A37" w:rsidRDefault="002D1646"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45" w:type="pct"/>
          </w:tcPr>
          <w:p w14:paraId="3C5F0495" w14:textId="103C47B6"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Committee to read and share SUSU Expect Respect Policy</w:t>
            </w:r>
          </w:p>
        </w:tc>
        <w:tc>
          <w:tcPr>
            <w:tcW w:w="522" w:type="pct"/>
          </w:tcPr>
          <w:p w14:paraId="3C5F0496" w14:textId="51765027"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rPr>
              <w:t>Relevant committee members – president to ensure complete.</w:t>
            </w:r>
          </w:p>
        </w:tc>
        <w:tc>
          <w:tcPr>
            <w:tcW w:w="255" w:type="pct"/>
          </w:tcPr>
          <w:p w14:paraId="3C5F0497" w14:textId="1E47D76E"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23/9/2024</w:t>
            </w:r>
          </w:p>
        </w:tc>
        <w:tc>
          <w:tcPr>
            <w:tcW w:w="758" w:type="pct"/>
            <w:tcBorders>
              <w:right w:val="single" w:sz="18" w:space="0" w:color="auto"/>
            </w:tcBorders>
          </w:tcPr>
          <w:p w14:paraId="3C5F0498" w14:textId="592CDAEC"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N/A</w:t>
            </w:r>
          </w:p>
        </w:tc>
        <w:tc>
          <w:tcPr>
            <w:tcW w:w="1803" w:type="pct"/>
            <w:gridSpan w:val="2"/>
            <w:tcBorders>
              <w:left w:val="single" w:sz="18" w:space="0" w:color="auto"/>
            </w:tcBorders>
          </w:tcPr>
          <w:p w14:paraId="3C5F0499" w14:textId="1160B4FE"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r>
      <w:tr w:rsidR="00C642F4" w:rsidRPr="00957A37" w14:paraId="3C5F04C2" w14:textId="77777777" w:rsidTr="002D1646">
        <w:trPr>
          <w:cantSplit/>
        </w:trPr>
        <w:tc>
          <w:tcPr>
            <w:tcW w:w="2439" w:type="pct"/>
            <w:gridSpan w:val="4"/>
            <w:tcBorders>
              <w:bottom w:val="nil"/>
            </w:tcBorders>
          </w:tcPr>
          <w:p w14:paraId="3C5F04BF" w14:textId="452F22F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35ED4FB6" w:rsidR="00C642F4" w:rsidRPr="00957A37" w:rsidRDefault="002D1646"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inline distT="0" distB="0" distL="0" distR="0" wp14:anchorId="6C17B848" wp14:editId="650580B7">
                  <wp:extent cx="2813812" cy="618186"/>
                  <wp:effectExtent l="0" t="0" r="0" b="4445"/>
                  <wp:docPr id="221240314"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40314" name="Picture 2" descr="A close-up of a sig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2849904" cy="626115"/>
                          </a:xfrm>
                          <a:prstGeom prst="rect">
                            <a:avLst/>
                          </a:prstGeom>
                        </pic:spPr>
                      </pic:pic>
                    </a:graphicData>
                  </a:graphic>
                </wp:inline>
              </w:drawing>
            </w:r>
          </w:p>
        </w:tc>
        <w:tc>
          <w:tcPr>
            <w:tcW w:w="2561" w:type="pct"/>
            <w:gridSpan w:val="3"/>
            <w:tcBorders>
              <w:bottom w:val="nil"/>
            </w:tcBorders>
          </w:tcPr>
          <w:p w14:paraId="38AB04F8"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1" w14:textId="13EA7F6E" w:rsidR="002D1646" w:rsidRPr="007A7454" w:rsidRDefault="002D1646" w:rsidP="00124F67">
            <w:pPr>
              <w:autoSpaceDE w:val="0"/>
              <w:autoSpaceDN w:val="0"/>
              <w:adjustRightInd w:val="0"/>
              <w:spacing w:after="0" w:line="240" w:lineRule="auto"/>
              <w:outlineLvl w:val="0"/>
              <w:rPr>
                <w:rFonts w:ascii="Lucida Sans" w:eastAsia="Times New Roman" w:hAnsi="Lucida Sans" w:cs="Arial"/>
                <w:color w:val="FF0000"/>
                <w:szCs w:val="20"/>
              </w:rPr>
            </w:pPr>
            <w:r>
              <w:rPr>
                <w:noProof/>
                <w:u w:val="single"/>
              </w:rPr>
              <w:drawing>
                <wp:anchor distT="0" distB="0" distL="114300" distR="114300" simplePos="0" relativeHeight="251669504" behindDoc="1" locked="0" layoutInCell="1" allowOverlap="1" wp14:anchorId="26275091" wp14:editId="4D4A8798">
                  <wp:simplePos x="0" y="0"/>
                  <wp:positionH relativeFrom="column">
                    <wp:posOffset>-1270</wp:posOffset>
                  </wp:positionH>
                  <wp:positionV relativeFrom="paragraph">
                    <wp:posOffset>167005</wp:posOffset>
                  </wp:positionV>
                  <wp:extent cx="1862455" cy="809625"/>
                  <wp:effectExtent l="0" t="0" r="4445" b="3175"/>
                  <wp:wrapTight wrapText="bothSides">
                    <wp:wrapPolygon edited="0">
                      <wp:start x="0" y="0"/>
                      <wp:lineTo x="0" y="21346"/>
                      <wp:lineTo x="21504" y="21346"/>
                      <wp:lineTo x="21504" y="0"/>
                      <wp:lineTo x="0" y="0"/>
                    </wp:wrapPolygon>
                  </wp:wrapTight>
                  <wp:docPr id="281465439" name="Picture 7"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62388" name="Picture 7" descr="A black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2455" cy="809625"/>
                          </a:xfrm>
                          <a:prstGeom prst="rect">
                            <a:avLst/>
                          </a:prstGeom>
                        </pic:spPr>
                      </pic:pic>
                    </a:graphicData>
                  </a:graphic>
                  <wp14:sizeRelH relativeFrom="page">
                    <wp14:pctWidth>0</wp14:pctWidth>
                  </wp14:sizeRelH>
                  <wp14:sizeRelV relativeFrom="page">
                    <wp14:pctHeight>0</wp14:pctHeight>
                  </wp14:sizeRelV>
                </wp:anchor>
              </w:drawing>
            </w:r>
          </w:p>
        </w:tc>
      </w:tr>
      <w:tr w:rsidR="00C642F4" w:rsidRPr="00957A37" w14:paraId="3C5F04C7" w14:textId="77777777" w:rsidTr="002D1646">
        <w:trPr>
          <w:cantSplit/>
          <w:trHeight w:val="606"/>
        </w:trPr>
        <w:tc>
          <w:tcPr>
            <w:tcW w:w="2231" w:type="pct"/>
            <w:gridSpan w:val="3"/>
            <w:tcBorders>
              <w:top w:val="nil"/>
              <w:right w:val="nil"/>
            </w:tcBorders>
          </w:tcPr>
          <w:p w14:paraId="3C5F04C3" w14:textId="52A90C2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D1646">
              <w:rPr>
                <w:rFonts w:ascii="Lucida Sans" w:eastAsia="Times New Roman" w:hAnsi="Lucida Sans" w:cs="Arial"/>
                <w:color w:val="000000"/>
                <w:szCs w:val="20"/>
              </w:rPr>
              <w:t xml:space="preserve"> </w:t>
            </w:r>
            <w:r w:rsidR="002D1646">
              <w:rPr>
                <w:rFonts w:ascii="Lucida Sans" w:eastAsia="Times New Roman" w:hAnsi="Lucida Sans" w:cs="Arial"/>
                <w:color w:val="000000"/>
                <w:szCs w:val="20"/>
              </w:rPr>
              <w:t>Akarsha Bhargava</w:t>
            </w:r>
          </w:p>
        </w:tc>
        <w:tc>
          <w:tcPr>
            <w:tcW w:w="208" w:type="pct"/>
            <w:tcBorders>
              <w:top w:val="nil"/>
              <w:left w:val="nil"/>
            </w:tcBorders>
          </w:tcPr>
          <w:p w14:paraId="3C5F04C4" w14:textId="30A07685"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D1646">
              <w:rPr>
                <w:rFonts w:ascii="Lucida Sans" w:eastAsia="Times New Roman" w:hAnsi="Lucida Sans" w:cs="Arial"/>
                <w:color w:val="000000"/>
                <w:szCs w:val="20"/>
              </w:rPr>
              <w:t xml:space="preserve"> 09/08/2024</w:t>
            </w:r>
          </w:p>
        </w:tc>
        <w:tc>
          <w:tcPr>
            <w:tcW w:w="2058" w:type="pct"/>
            <w:gridSpan w:val="2"/>
            <w:tcBorders>
              <w:top w:val="nil"/>
              <w:right w:val="nil"/>
            </w:tcBorders>
          </w:tcPr>
          <w:p w14:paraId="3C5F04C5" w14:textId="12A30D3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2D1646">
              <w:rPr>
                <w:rFonts w:ascii="Lucida Sans" w:eastAsia="Times New Roman" w:hAnsi="Lucida Sans" w:cs="Arial"/>
                <w:color w:val="000000"/>
                <w:szCs w:val="20"/>
              </w:rPr>
              <w:t xml:space="preserve"> </w:t>
            </w:r>
            <w:proofErr w:type="spellStart"/>
            <w:r w:rsidR="002D1646">
              <w:rPr>
                <w:rFonts w:ascii="Lucida Sans" w:eastAsia="Times New Roman" w:hAnsi="Lucida Sans" w:cs="Arial"/>
                <w:color w:val="000000"/>
                <w:szCs w:val="20"/>
              </w:rPr>
              <w:t>Mihika</w:t>
            </w:r>
            <w:proofErr w:type="spellEnd"/>
            <w:r w:rsidR="002D1646">
              <w:rPr>
                <w:rFonts w:ascii="Lucida Sans" w:eastAsia="Times New Roman" w:hAnsi="Lucida Sans" w:cs="Arial"/>
                <w:color w:val="000000"/>
                <w:szCs w:val="20"/>
              </w:rPr>
              <w:t xml:space="preserve"> Chopra</w:t>
            </w:r>
          </w:p>
        </w:tc>
        <w:tc>
          <w:tcPr>
            <w:tcW w:w="503" w:type="pct"/>
            <w:tcBorders>
              <w:top w:val="nil"/>
              <w:left w:val="nil"/>
            </w:tcBorders>
          </w:tcPr>
          <w:p w14:paraId="3C5F04C6" w14:textId="5EC6C3E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2D1646">
              <w:rPr>
                <w:rFonts w:ascii="Lucida Sans" w:eastAsia="Times New Roman" w:hAnsi="Lucida Sans" w:cs="Arial"/>
                <w:color w:val="000000"/>
                <w:szCs w:val="20"/>
              </w:rPr>
              <w:t xml:space="preserve">: </w:t>
            </w:r>
            <w:r w:rsidR="002D1646">
              <w:rPr>
                <w:rFonts w:ascii="Lucida Sans" w:eastAsia="Times New Roman" w:hAnsi="Lucida Sans" w:cs="Arial"/>
                <w:color w:val="000000"/>
                <w:szCs w:val="20"/>
              </w:rPr>
              <w:t>09/08/2024</w:t>
            </w:r>
          </w:p>
        </w:tc>
      </w:tr>
    </w:tbl>
    <w:p w14:paraId="3C5F04C8" w14:textId="77777777" w:rsidR="00C642F4" w:rsidRDefault="00C642F4"/>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48868C94" w14:textId="4850B4ED" w:rsidR="001D1E79" w:rsidRDefault="001D1E79" w:rsidP="00530142"/>
    <w:p w14:paraId="3C5F054E" w14:textId="284C6F77" w:rsidR="007361BE" w:rsidRDefault="007361BE" w:rsidP="00F1527D">
      <w:pPr>
        <w:rPr>
          <w:sz w:val="24"/>
          <w:szCs w:val="24"/>
        </w:rPr>
      </w:pPr>
    </w:p>
    <w:sectPr w:rsidR="007361BE" w:rsidSect="008C216A">
      <w:headerReference w:type="default" r:id="rId37"/>
      <w:footerReference w:type="default" r:id="rId38"/>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3AAB4" w14:textId="77777777" w:rsidR="00861959" w:rsidRDefault="00861959" w:rsidP="00AC47B4">
      <w:pPr>
        <w:spacing w:after="0" w:line="240" w:lineRule="auto"/>
      </w:pPr>
      <w:r>
        <w:separator/>
      </w:r>
    </w:p>
  </w:endnote>
  <w:endnote w:type="continuationSeparator" w:id="0">
    <w:p w14:paraId="2C3B9864" w14:textId="77777777" w:rsidR="00861959" w:rsidRDefault="00861959"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0341" w14:textId="77777777" w:rsidR="00861959" w:rsidRDefault="00861959" w:rsidP="00AC47B4">
      <w:pPr>
        <w:spacing w:after="0" w:line="240" w:lineRule="auto"/>
      </w:pPr>
      <w:r>
        <w:separator/>
      </w:r>
    </w:p>
  </w:footnote>
  <w:footnote w:type="continuationSeparator" w:id="0">
    <w:p w14:paraId="5549E411" w14:textId="77777777" w:rsidR="00861959" w:rsidRDefault="00861959"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A94356"/>
    <w:multiLevelType w:val="multilevel"/>
    <w:tmpl w:val="DF6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3" w15:restartNumberingAfterBreak="0">
    <w:nsid w:val="39BD4AE1"/>
    <w:multiLevelType w:val="multilevel"/>
    <w:tmpl w:val="B6008C6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B1EBF"/>
    <w:multiLevelType w:val="multilevel"/>
    <w:tmpl w:val="7FAC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95E9E"/>
    <w:multiLevelType w:val="multilevel"/>
    <w:tmpl w:val="5F0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8"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9"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11"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2"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5"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0134783"/>
    <w:multiLevelType w:val="hybridMultilevel"/>
    <w:tmpl w:val="64FA40B6"/>
    <w:lvl w:ilvl="0" w:tplc="C4F2F5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20"/>
  </w:num>
  <w:num w:numId="2" w16cid:durableId="1950314761">
    <w:abstractNumId w:val="18"/>
  </w:num>
  <w:num w:numId="3" w16cid:durableId="1055158776">
    <w:abstractNumId w:val="14"/>
  </w:num>
  <w:num w:numId="4" w16cid:durableId="126709444">
    <w:abstractNumId w:val="9"/>
  </w:num>
  <w:num w:numId="5" w16cid:durableId="1116633794">
    <w:abstractNumId w:val="2"/>
  </w:num>
  <w:num w:numId="6" w16cid:durableId="627008510">
    <w:abstractNumId w:val="17"/>
  </w:num>
  <w:num w:numId="7" w16cid:durableId="684673244">
    <w:abstractNumId w:val="8"/>
  </w:num>
  <w:num w:numId="8" w16cid:durableId="1242332424">
    <w:abstractNumId w:val="7"/>
  </w:num>
  <w:num w:numId="9" w16cid:durableId="1826583252">
    <w:abstractNumId w:val="4"/>
  </w:num>
  <w:num w:numId="10" w16cid:durableId="719019825">
    <w:abstractNumId w:val="12"/>
  </w:num>
  <w:num w:numId="11" w16cid:durableId="484518661">
    <w:abstractNumId w:val="19"/>
  </w:num>
  <w:num w:numId="12" w16cid:durableId="566384092">
    <w:abstractNumId w:val="0"/>
  </w:num>
  <w:num w:numId="13" w16cid:durableId="1585797748">
    <w:abstractNumId w:val="10"/>
  </w:num>
  <w:num w:numId="14" w16cid:durableId="1758404252">
    <w:abstractNumId w:val="13"/>
  </w:num>
  <w:num w:numId="15" w16cid:durableId="138309872">
    <w:abstractNumId w:val="15"/>
  </w:num>
  <w:num w:numId="16" w16cid:durableId="1093933284">
    <w:abstractNumId w:val="11"/>
  </w:num>
  <w:num w:numId="17" w16cid:durableId="1968270108">
    <w:abstractNumId w:val="16"/>
  </w:num>
  <w:num w:numId="18" w16cid:durableId="1694188309">
    <w:abstractNumId w:val="3"/>
  </w:num>
  <w:num w:numId="19" w16cid:durableId="1689335758">
    <w:abstractNumId w:val="5"/>
  </w:num>
  <w:num w:numId="20" w16cid:durableId="174157295">
    <w:abstractNumId w:val="1"/>
  </w:num>
  <w:num w:numId="21" w16cid:durableId="17492326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B28"/>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5F7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164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AED"/>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5E4A"/>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61959"/>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2F0B"/>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0A24"/>
    <w:rsid w:val="009B252C"/>
    <w:rsid w:val="009B312F"/>
    <w:rsid w:val="009B4008"/>
    <w:rsid w:val="009C3528"/>
    <w:rsid w:val="009C62C2"/>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3CCA"/>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0DFF"/>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85DAB"/>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1D41"/>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079"/>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Strong">
    <w:name w:val="Strong"/>
    <w:basedOn w:val="DefaultParagraphFont"/>
    <w:uiPriority w:val="22"/>
    <w:qFormat/>
    <w:rsid w:val="00E85DAB"/>
    <w:rPr>
      <w:b/>
      <w:bCs/>
    </w:rPr>
  </w:style>
  <w:style w:type="character" w:customStyle="1" w:styleId="apple-converted-space">
    <w:name w:val="apple-converted-space"/>
    <w:basedOn w:val="DefaultParagraphFont"/>
    <w:rsid w:val="00E85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66501294">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6376">
      <w:bodyDiv w:val="1"/>
      <w:marLeft w:val="0"/>
      <w:marRight w:val="0"/>
      <w:marTop w:val="0"/>
      <w:marBottom w:val="0"/>
      <w:divBdr>
        <w:top w:val="none" w:sz="0" w:space="0" w:color="auto"/>
        <w:left w:val="none" w:sz="0" w:space="0" w:color="auto"/>
        <w:bottom w:val="none" w:sz="0" w:space="0" w:color="auto"/>
        <w:right w:val="none" w:sz="0" w:space="0" w:color="auto"/>
      </w:divBdr>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599528207">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ntTable" Target="fontTable.xml"/><Relationship Id="rId21" Type="http://schemas.openxmlformats.org/officeDocument/2006/relationships/hyperlink" Target="https://www.susu.org/groups/admin/howto/protectionaccident" TargetMode="External"/><Relationship Id="rId34"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s://www.hse.gov.uk/simple-health-safety/risk/index.htm" TargetMode="External"/><Relationship Id="rId17" Type="http://schemas.openxmlformats.org/officeDocument/2006/relationships/hyperlink" Target="https://reportandsupport.southampton.ac.uk/" TargetMode="External"/><Relationship Id="rId25" Type="http://schemas.openxmlformats.org/officeDocument/2006/relationships/hyperlink" Target="https://www.susu.org/downloads/SUSU-Expect-Respect-Policy.pdf" TargetMode="External"/><Relationship Id="rId33" Type="http://schemas.openxmlformats.org/officeDocument/2006/relationships/diagramLayout" Target="diagrams/layout1.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hyperlink" Target="https://www.susu.org/groups/admin/howto/protectionaccid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usu.org/groups/admin/howto/protectionaccident" TargetMode="External"/><Relationship Id="rId32" Type="http://schemas.openxmlformats.org/officeDocument/2006/relationships/diagramData" Target="diagrams/data1.xm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otonac.sharepoint.com/teams/SUSU-groups/SitePages/Inviting-External-Speakers.aspx"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downloads/SUSU-Expect-Respect-Policy.pdf"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security@soton.ac.uk"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Colors" Target="diagrams/colors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41</Pages>
  <Words>5631</Words>
  <Characters>32101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AKARSSHAA Bhargava (ab6g23)</cp:lastModifiedBy>
  <cp:revision>126</cp:revision>
  <cp:lastPrinted>2016-04-18T12:10:00Z</cp:lastPrinted>
  <dcterms:created xsi:type="dcterms:W3CDTF">2024-06-18T10:19:00Z</dcterms:created>
  <dcterms:modified xsi:type="dcterms:W3CDTF">2024-08-09T13:20:00Z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