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1CA4D7E">
        <w:trPr>
          <w:trHeight w:val="338"/>
        </w:trPr>
        <w:tc>
          <w:tcPr>
            <w:tcW w:w="5000" w:type="pct"/>
            <w:gridSpan w:val="5"/>
            <w:shd w:val="clear" w:color="auto" w:fill="808080" w:themeFill="text1" w:themeFillTint="7F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D95783" w:rsidRPr="00CE5B1E" w14:paraId="3C5F0400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575307EF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145FB8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16190F28" w14:textId="77777777" w:rsidR="00342310" w:rsidRPr="0004736D" w:rsidRDefault="00342310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4736D">
              <w:rPr>
                <w:rFonts w:ascii="Verdana" w:eastAsia="Times New Roman" w:hAnsi="Verdana" w:cs="Times New Roman"/>
                <w:b/>
                <w:lang w:eastAsia="en-GB"/>
              </w:rPr>
              <w:t>AGM @ The Bridge</w:t>
            </w:r>
          </w:p>
          <w:p w14:paraId="3C5F03FD" w14:textId="0508F25B" w:rsidR="00D95783" w:rsidRPr="00A156C3" w:rsidRDefault="00342310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 w:rsidRPr="0004736D">
              <w:rPr>
                <w:rFonts w:ascii="Verdana" w:eastAsia="Times New Roman" w:hAnsi="Verdana" w:cs="Times New Roman"/>
                <w:b/>
                <w:lang w:eastAsia="en-GB"/>
              </w:rPr>
              <w:t xml:space="preserve">Date </w:t>
            </w:r>
            <w:r w:rsidR="006820C5">
              <w:rPr>
                <w:rFonts w:ascii="Verdana" w:eastAsia="Times New Roman" w:hAnsi="Verdana" w:cs="Times New Roman"/>
                <w:b/>
                <w:lang w:eastAsia="en-GB"/>
              </w:rPr>
              <w:t>22/05/2024</w:t>
            </w:r>
          </w:p>
        </w:tc>
        <w:tc>
          <w:tcPr>
            <w:tcW w:w="319" w:type="pct"/>
            <w:shd w:val="clear" w:color="auto" w:fill="auto"/>
          </w:tcPr>
          <w:p w14:paraId="3C5F03FE" w14:textId="601BC47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04736D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5C78EFB" w:rsidR="00D95783" w:rsidRPr="00A156C3" w:rsidRDefault="006820C5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15/04/2024</w:t>
            </w:r>
          </w:p>
        </w:tc>
      </w:tr>
      <w:tr w:rsidR="00D95783" w:rsidRPr="00CE5B1E" w14:paraId="3C5F0405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1D27A339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Unit/Faculty/Directorate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/Club or Society </w:t>
            </w:r>
          </w:p>
        </w:tc>
        <w:tc>
          <w:tcPr>
            <w:tcW w:w="1837" w:type="pct"/>
            <w:shd w:val="clear" w:color="auto" w:fill="auto"/>
          </w:tcPr>
          <w:p w14:paraId="3C5F0402" w14:textId="6D339D2E" w:rsidR="00D95783" w:rsidRPr="00A156C3" w:rsidRDefault="00342310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lang w:eastAsia="en-GB"/>
              </w:rPr>
              <w:t>Glen Eyre Football Club</w:t>
            </w:r>
          </w:p>
        </w:tc>
        <w:tc>
          <w:tcPr>
            <w:tcW w:w="956" w:type="pct"/>
            <w:shd w:val="clear" w:color="auto" w:fill="auto"/>
          </w:tcPr>
          <w:p w14:paraId="3C5F0403" w14:textId="6C34C275" w:rsidR="00D95783" w:rsidRPr="00A156C3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6391F752" w:rsidR="00D95783" w:rsidRPr="00A156C3" w:rsidRDefault="0004736D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Nicholas Minas</w:t>
            </w:r>
          </w:p>
        </w:tc>
      </w:tr>
      <w:tr w:rsidR="00D95783" w:rsidRPr="00CE5B1E" w14:paraId="3C5F040B" w14:textId="77777777" w:rsidTr="21CA4D7E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50EC5F02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Line Manager/Supervisor</w:t>
            </w:r>
            <w:r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 xml:space="preserve">/President </w:t>
            </w:r>
          </w:p>
        </w:tc>
        <w:tc>
          <w:tcPr>
            <w:tcW w:w="1837" w:type="pct"/>
            <w:shd w:val="clear" w:color="auto" w:fill="auto"/>
          </w:tcPr>
          <w:p w14:paraId="3C5F0407" w14:textId="0045DA12" w:rsidR="00D95783" w:rsidRPr="00B817BD" w:rsidRDefault="00424B14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bCs/>
                <w:i/>
                <w:iCs/>
                <w:lang w:eastAsia="en-GB"/>
              </w:rPr>
            </w:pPr>
            <w:r>
              <w:rPr>
                <w:rFonts w:ascii="Verdana" w:eastAsia="Times New Roman" w:hAnsi="Verdana" w:cs="Times New Roman"/>
                <w:i/>
                <w:lang w:eastAsia="en-GB"/>
              </w:rPr>
              <w:t>President</w:t>
            </w:r>
          </w:p>
        </w:tc>
        <w:tc>
          <w:tcPr>
            <w:tcW w:w="956" w:type="pct"/>
            <w:shd w:val="clear" w:color="auto" w:fill="auto"/>
          </w:tcPr>
          <w:p w14:paraId="3C5F0408" w14:textId="0E406060" w:rsidR="00D95783" w:rsidRPr="00EB5320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A760E3">
              <w:rPr>
                <w:rFonts w:ascii="Verdana" w:eastAsia="Times New Roman" w:hAnsi="Verdana" w:cs="Times New Roman"/>
                <w:b/>
                <w:color w:val="000000" w:themeColor="text1"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48E92728" w14:textId="77777777" w:rsidR="00424B14" w:rsidRDefault="00424B14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  <w:t>Nicholas Minas (President)</w:t>
            </w:r>
          </w:p>
          <w:p w14:paraId="56BE008A" w14:textId="27739609" w:rsidR="00D95783" w:rsidRPr="00A760E3" w:rsidRDefault="00424B14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  <w:t>Robert Magin (Treasurer)</w:t>
            </w:r>
            <w:r w:rsidR="00D95783" w:rsidRPr="00A760E3">
              <w:rPr>
                <w:rFonts w:ascii="Verdana" w:eastAsia="Times New Roman" w:hAnsi="Verdana" w:cs="Times New Roman"/>
                <w:b/>
                <w:i/>
                <w:color w:val="000000" w:themeColor="text1"/>
                <w:lang w:eastAsia="en-GB"/>
              </w:rPr>
              <w:t xml:space="preserve"> </w:t>
            </w:r>
          </w:p>
          <w:p w14:paraId="3C5F040A" w14:textId="77777777" w:rsidR="00D95783" w:rsidRPr="00B817BD" w:rsidRDefault="00D95783" w:rsidP="00D9578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3"/>
        <w:gridCol w:w="2727"/>
        <w:gridCol w:w="1942"/>
        <w:gridCol w:w="489"/>
        <w:gridCol w:w="489"/>
        <w:gridCol w:w="499"/>
        <w:gridCol w:w="3038"/>
        <w:gridCol w:w="489"/>
        <w:gridCol w:w="489"/>
        <w:gridCol w:w="489"/>
        <w:gridCol w:w="2995"/>
      </w:tblGrid>
      <w:tr w:rsidR="00C642F4" w14:paraId="3C5F040F" w14:textId="77777777" w:rsidTr="66AF0D26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724F7F">
        <w:trPr>
          <w:tblHeader/>
        </w:trPr>
        <w:tc>
          <w:tcPr>
            <w:tcW w:w="208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2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724F7F">
        <w:trPr>
          <w:tblHeader/>
        </w:trPr>
        <w:tc>
          <w:tcPr>
            <w:tcW w:w="566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6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1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77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24F7F" w14:paraId="3C5F042B" w14:textId="77777777" w:rsidTr="00724F7F">
        <w:trPr>
          <w:cantSplit/>
          <w:trHeight w:val="1510"/>
          <w:tblHeader/>
        </w:trPr>
        <w:tc>
          <w:tcPr>
            <w:tcW w:w="566" w:type="pct"/>
            <w:vMerge/>
          </w:tcPr>
          <w:p w14:paraId="3C5F0420" w14:textId="77777777" w:rsidR="00CE1AAA" w:rsidRDefault="00CE1AAA"/>
        </w:tc>
        <w:tc>
          <w:tcPr>
            <w:tcW w:w="886" w:type="pct"/>
            <w:vMerge/>
          </w:tcPr>
          <w:p w14:paraId="3C5F0421" w14:textId="77777777" w:rsidR="00CE1AAA" w:rsidRDefault="00CE1AAA"/>
        </w:tc>
        <w:tc>
          <w:tcPr>
            <w:tcW w:w="631" w:type="pct"/>
            <w:vMerge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77" w:type="pct"/>
            <w:vMerge/>
          </w:tcPr>
          <w:p w14:paraId="3C5F042A" w14:textId="77777777" w:rsidR="00CE1AAA" w:rsidRDefault="00CE1AAA"/>
        </w:tc>
      </w:tr>
      <w:tr w:rsidR="00724F7F" w14:paraId="3C5F0437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2C" w14:textId="3F093AC2" w:rsidR="00CE1AAA" w:rsidRDefault="00CE1AAA"/>
        </w:tc>
        <w:tc>
          <w:tcPr>
            <w:tcW w:w="886" w:type="pct"/>
            <w:shd w:val="clear" w:color="auto" w:fill="FFFFFF" w:themeFill="background1"/>
          </w:tcPr>
          <w:p w14:paraId="3C5F042D" w14:textId="5726E272" w:rsidR="00CE1AAA" w:rsidRDefault="00CE1AAA"/>
        </w:tc>
        <w:tc>
          <w:tcPr>
            <w:tcW w:w="631" w:type="pct"/>
            <w:shd w:val="clear" w:color="auto" w:fill="FFFFFF" w:themeFill="background1"/>
          </w:tcPr>
          <w:p w14:paraId="3C5F042E" w14:textId="09CA00CA" w:rsidR="00CE1AAA" w:rsidRDefault="00CE1AAA" w:rsidP="39159329"/>
        </w:tc>
        <w:tc>
          <w:tcPr>
            <w:tcW w:w="159" w:type="pct"/>
            <w:shd w:val="clear" w:color="auto" w:fill="FFFFFF" w:themeFill="background1"/>
          </w:tcPr>
          <w:p w14:paraId="3C5F042F" w14:textId="258D02E7" w:rsidR="00CE1AAA" w:rsidRPr="00957A37" w:rsidRDefault="00CE1AAA" w:rsidP="39159329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0" w14:textId="2DB51044" w:rsidR="00CE1AAA" w:rsidRPr="00957A37" w:rsidRDefault="00CE1AAA" w:rsidP="39159329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3C5F0431" w14:textId="5B9FF311" w:rsidR="00CE1AAA" w:rsidRPr="00957A37" w:rsidRDefault="00CE1AAA" w:rsidP="39159329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3C5F0432" w14:textId="7FBE030C" w:rsidR="002416C0" w:rsidRPr="00957A37" w:rsidRDefault="002416C0" w:rsidP="00F542EA">
            <w:pPr>
              <w:pStyle w:val="NoSpacing"/>
              <w:ind w:left="36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3" w14:textId="4D938A9A" w:rsidR="00CE1AAA" w:rsidRPr="00957A37" w:rsidRDefault="00CE1AAA" w:rsidP="39159329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4" w14:textId="30392597" w:rsidR="00CE1AAA" w:rsidRPr="00957A37" w:rsidRDefault="00CE1AAA" w:rsidP="39159329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5" w14:textId="1B63DE0F" w:rsidR="00CE1AAA" w:rsidRPr="00957A37" w:rsidRDefault="00CE1AAA" w:rsidP="39159329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77" w:type="pct"/>
            <w:shd w:val="clear" w:color="auto" w:fill="FFFFFF" w:themeFill="background1"/>
          </w:tcPr>
          <w:p w14:paraId="3C5F0436" w14:textId="63AD511E" w:rsidR="008654F5" w:rsidRDefault="008654F5" w:rsidP="00D578E0">
            <w:pPr>
              <w:pStyle w:val="ListParagraph"/>
              <w:ind w:left="360"/>
            </w:pPr>
          </w:p>
        </w:tc>
      </w:tr>
      <w:tr w:rsidR="00724F7F" w14:paraId="3C5F0443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38" w14:textId="0E3151D5" w:rsidR="00CE1AAA" w:rsidRDefault="39159329">
            <w:r>
              <w:lastRenderedPageBreak/>
              <w:t xml:space="preserve">Alcohol poisoning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39" w14:textId="4CDDBC01" w:rsidR="00CE1AAA" w:rsidRDefault="39159329">
            <w:r>
              <w:t>Participants may consume too much alcohol during this event. This could result in a loss of consciousness or self- control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3A" w14:textId="432823CE" w:rsidR="00CE1AAA" w:rsidRDefault="00BB37B8">
            <w:r>
              <w:t>Event organisers, event attendees,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1DA396E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4F6AC4B9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4FB6FE0C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7C856896" w14:textId="7C2C66A6" w:rsidR="00BE4CFA" w:rsidRPr="00BE4CFA" w:rsidRDefault="66AF0D26" w:rsidP="66AF0D26">
            <w:pPr>
              <w:pStyle w:val="NoSpacing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66AF0D26">
              <w:t>Supervision, the event will be run by the society committee</w:t>
            </w:r>
            <w:r w:rsidR="00501AAD">
              <w:t>.</w:t>
            </w:r>
            <w:r w:rsidRPr="66AF0D26">
              <w:t xml:space="preserve"> These </w:t>
            </w:r>
            <w:r w:rsidR="00501AAD">
              <w:t xml:space="preserve">will </w:t>
            </w:r>
            <w:r w:rsidR="00827F31" w:rsidRPr="66AF0D26">
              <w:t>attend</w:t>
            </w:r>
            <w:r w:rsidR="00501AAD">
              <w:t xml:space="preserve"> the</w:t>
            </w:r>
            <w:r w:rsidRPr="66AF0D26">
              <w:t xml:space="preserve"> venue</w:t>
            </w:r>
            <w:r w:rsidR="00501AAD">
              <w:t xml:space="preserve"> prior to the rest of the club members</w:t>
            </w:r>
            <w:r w:rsidRPr="66AF0D26">
              <w:t xml:space="preserve">. </w:t>
            </w:r>
            <w:r w:rsidR="00827F31" w:rsidRPr="66AF0D26">
              <w:t>Ideally,</w:t>
            </w:r>
            <w:r w:rsidRPr="66AF0D26">
              <w:t xml:space="preserve"> they will not drink</w:t>
            </w:r>
            <w:r w:rsidR="00827F31">
              <w:t xml:space="preserve"> to excess</w:t>
            </w:r>
            <w:r w:rsidRPr="66AF0D26">
              <w:t xml:space="preserve"> during the event </w:t>
            </w:r>
          </w:p>
          <w:p w14:paraId="6BBA3AF9" w14:textId="598737ED" w:rsidR="66AF0D26" w:rsidRPr="00081AC6" w:rsidRDefault="005A0B00" w:rsidP="00081AC6">
            <w:pPr>
              <w:pStyle w:val="NoSpacing"/>
              <w:numPr>
                <w:ilvl w:val="0"/>
                <w:numId w:val="12"/>
              </w:numPr>
              <w:rPr>
                <w:color w:val="000000" w:themeColor="text1"/>
              </w:rPr>
            </w:pPr>
            <w:r>
              <w:t xml:space="preserve">Venue staff </w:t>
            </w:r>
            <w:r w:rsidR="00827F31">
              <w:t xml:space="preserve">should </w:t>
            </w:r>
            <w:r w:rsidR="66AF0D26" w:rsidRPr="66AF0D26">
              <w:t xml:space="preserve">watch for excessive drinking and watch people who are believed to have consumed a lot of alcohol. </w:t>
            </w:r>
            <w:r w:rsidR="00827F31">
              <w:t>Report any suspicious behaviour to staff.</w:t>
            </w:r>
          </w:p>
          <w:p w14:paraId="61B741CE" w14:textId="61F21018" w:rsidR="002416C0" w:rsidRDefault="66AF0D26" w:rsidP="00A86253">
            <w:pPr>
              <w:pStyle w:val="NoSpacing"/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66AF0D26">
              <w:t xml:space="preserve">The consumption of alcohol will take place at </w:t>
            </w:r>
            <w:r w:rsidR="006D7AFE">
              <w:t>the premises only. No alcohol from outside of the venue will be bought inside and anyone found to have</w:t>
            </w:r>
            <w:r w:rsidR="00E74463">
              <w:t xml:space="preserve"> alcohol not purchased at the venue will have it confiscated</w:t>
            </w:r>
          </w:p>
          <w:p w14:paraId="0A0DC13C" w14:textId="7C5F1375" w:rsidR="002416C0" w:rsidRPr="006F0C95" w:rsidRDefault="66AF0D26" w:rsidP="00A86253">
            <w:pPr>
              <w:pStyle w:val="NoSpacing"/>
              <w:numPr>
                <w:ilvl w:val="0"/>
                <w:numId w:val="15"/>
              </w:numPr>
              <w:rPr>
                <w:b/>
                <w:bCs/>
                <w:color w:val="000000" w:themeColor="text1"/>
                <w:u w:val="single"/>
              </w:rPr>
            </w:pPr>
            <w:r w:rsidRPr="66AF0D26">
              <w:rPr>
                <w:b/>
                <w:bCs/>
                <w:u w:val="single"/>
              </w:rPr>
              <w:t>Games involving binge drinking or the consumption of excessive amounts of alcohol are not to be undertaken.</w:t>
            </w:r>
            <w:r w:rsidR="00086280">
              <w:rPr>
                <w:b/>
                <w:bCs/>
                <w:u w:val="single"/>
              </w:rPr>
              <w:t>- Society to follow Code of conduct/</w:t>
            </w:r>
            <w:hyperlink r:id="rId11" w:history="1">
              <w:r w:rsidR="00086280" w:rsidRPr="00827F31">
                <w:rPr>
                  <w:rStyle w:val="Hyperlink"/>
                  <w:b/>
                  <w:bCs/>
                </w:rPr>
                <w:t>Expect Respect policy</w:t>
              </w:r>
            </w:hyperlink>
            <w:r w:rsidR="00086280">
              <w:rPr>
                <w:b/>
                <w:bCs/>
                <w:u w:val="single"/>
              </w:rPr>
              <w:t xml:space="preserve"> </w:t>
            </w:r>
          </w:p>
          <w:p w14:paraId="3C5F043E" w14:textId="7B85DC98" w:rsidR="002416C0" w:rsidRPr="00957A37" w:rsidRDefault="002416C0" w:rsidP="002416C0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3F" w14:textId="1907EAF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CBCCCF4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5F5E257D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77" w:type="pct"/>
            <w:shd w:val="clear" w:color="auto" w:fill="FFFFFF" w:themeFill="background1"/>
          </w:tcPr>
          <w:p w14:paraId="21A6F8CC" w14:textId="2C70412A" w:rsidR="66AF0D26" w:rsidRDefault="66AF0D26" w:rsidP="00827F31">
            <w:pPr>
              <w:pStyle w:val="ListParagraph"/>
              <w:numPr>
                <w:ilvl w:val="0"/>
                <w:numId w:val="9"/>
              </w:numPr>
            </w:pPr>
            <w:r w:rsidRPr="66AF0D26">
              <w:rPr>
                <w:rFonts w:ascii="Calibri" w:eastAsia="Times New Roman" w:hAnsi="Calibri" w:cs="Times New Roman"/>
                <w:lang w:eastAsia="en-GB"/>
              </w:rPr>
              <w:t>Members are responsible for their individual safety th</w:t>
            </w:r>
            <w:r w:rsidR="001A0915">
              <w:rPr>
                <w:rFonts w:ascii="Calibri" w:eastAsia="Times New Roman" w:hAnsi="Calibri" w:cs="Times New Roman"/>
                <w:lang w:eastAsia="en-GB"/>
              </w:rPr>
              <w:t>r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t>ough</w:t>
            </w:r>
            <w:r w:rsidR="001A0915">
              <w:rPr>
                <w:rFonts w:ascii="Calibri" w:eastAsia="Times New Roman" w:hAnsi="Calibri" w:cs="Times New Roman"/>
                <w:lang w:eastAsia="en-GB"/>
              </w:rPr>
              <w:t>out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t xml:space="preserve"> and are expected to act sensibly when</w:t>
            </w:r>
            <w:r w:rsidR="001A0915">
              <w:rPr>
                <w:rFonts w:ascii="Calibri" w:eastAsia="Times New Roman" w:hAnsi="Calibri" w:cs="Times New Roman"/>
                <w:lang w:eastAsia="en-GB"/>
              </w:rPr>
              <w:t xml:space="preserve"> at the event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t>. For anyone who is too inebriated it will be suggested to them that they should return home rather than continue on the social</w:t>
            </w:r>
            <w:r w:rsidRPr="66AF0D26">
              <w:t>. Taxis will be called if required (look at SUSU safety Bus, Radio Taxis options)</w:t>
            </w:r>
          </w:p>
          <w:p w14:paraId="49710FF9" w14:textId="05CC265C" w:rsidR="00CE1AAA" w:rsidRDefault="66AF0D26" w:rsidP="00827F31">
            <w:pPr>
              <w:pStyle w:val="ListParagraph"/>
              <w:numPr>
                <w:ilvl w:val="0"/>
                <w:numId w:val="9"/>
              </w:numPr>
            </w:pPr>
            <w:r w:rsidRPr="66AF0D26">
              <w:t xml:space="preserve">If they need to go to the hospital they will also be accompanied there. </w:t>
            </w:r>
          </w:p>
          <w:p w14:paraId="3D308CE8" w14:textId="77777777" w:rsidR="00827F31" w:rsidRPr="00C92BF7" w:rsidRDefault="00827F31" w:rsidP="00827F31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C92BF7">
              <w:rPr>
                <w:color w:val="000000" w:themeColor="text1"/>
              </w:rPr>
              <w:t>All incidents are to be reported on the as soon as possible ensuring the duty manager/health and safety officer have been informed.</w:t>
            </w:r>
          </w:p>
          <w:p w14:paraId="6665505B" w14:textId="77777777" w:rsidR="00827F31" w:rsidRPr="00BB37B8" w:rsidRDefault="00827F31" w:rsidP="00827F31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color w:val="auto"/>
                <w:u w:val="none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2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2" w14:textId="05F36B3A" w:rsidR="00BB37B8" w:rsidRDefault="00BB37B8" w:rsidP="00BB37B8">
            <w:pPr>
              <w:pStyle w:val="ListParagraph"/>
            </w:pPr>
          </w:p>
        </w:tc>
      </w:tr>
      <w:tr w:rsidR="00724F7F" w14:paraId="3C5F044F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44" w14:textId="7CC6487B" w:rsidR="00CE1AAA" w:rsidRDefault="39159329">
            <w:r>
              <w:t xml:space="preserve">Participants getting lost or leaving without </w:t>
            </w:r>
            <w:r w:rsidR="00BB37B8">
              <w:t xml:space="preserve">any one being aware </w:t>
            </w:r>
          </w:p>
        </w:tc>
        <w:tc>
          <w:tcPr>
            <w:tcW w:w="886" w:type="pct"/>
            <w:shd w:val="clear" w:color="auto" w:fill="FFFFFF" w:themeFill="background1"/>
          </w:tcPr>
          <w:p w14:paraId="3C5F0445" w14:textId="46A2348E" w:rsidR="00CE1AAA" w:rsidRDefault="39159329">
            <w:r>
              <w:t xml:space="preserve">During the event participants may decide they want to </w:t>
            </w:r>
            <w:r w:rsidR="00BB37B8">
              <w:t>leave,</w:t>
            </w:r>
            <w:r>
              <w:t xml:space="preserve"> or they may get lost on the way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46" w14:textId="71D7701A" w:rsidR="00CE1AAA" w:rsidRDefault="00BB37B8">
            <w:r>
              <w:t xml:space="preserve">Event organisers, event attendees, </w:t>
            </w:r>
            <w:r w:rsidR="39159329">
              <w:t xml:space="preserve">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2F3DE3D1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4A756FE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2F6CD2C0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9</w:t>
            </w:r>
          </w:p>
        </w:tc>
        <w:tc>
          <w:tcPr>
            <w:tcW w:w="987" w:type="pct"/>
            <w:shd w:val="clear" w:color="auto" w:fill="FFFFFF" w:themeFill="background1"/>
          </w:tcPr>
          <w:p w14:paraId="578862FC" w14:textId="77777777" w:rsidR="00BE4CFA" w:rsidRPr="00BB37B8" w:rsidRDefault="00BB37B8" w:rsidP="00BB37B8">
            <w:pPr>
              <w:pStyle w:val="NoSpacing"/>
              <w:numPr>
                <w:ilvl w:val="0"/>
                <w:numId w:val="17"/>
              </w:numPr>
            </w:pPr>
            <w:r w:rsidRPr="66AF0D26">
              <w:t xml:space="preserve">If a person leaves without warning all efforts will be done to locate them. </w:t>
            </w:r>
            <w:r>
              <w:t xml:space="preserve">Stress however that attendees </w:t>
            </w:r>
            <w:r w:rsidRPr="66AF0D26">
              <w:rPr>
                <w:rFonts w:ascii="Calibri" w:eastAsia="Times New Roman" w:hAnsi="Calibri" w:cs="Times New Roman"/>
                <w:lang w:eastAsia="en-GB"/>
              </w:rPr>
              <w:t>are responsible for their individual safety</w:t>
            </w:r>
            <w:r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264A4D91" w14:textId="4D7FBD39" w:rsidR="00BB37B8" w:rsidRPr="00BE4CFA" w:rsidRDefault="00BB37B8" w:rsidP="00BB37B8">
            <w:pPr>
              <w:pStyle w:val="NoSpacing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66AF0D26">
              <w:t>Supervision, the event will be run by the society committee</w:t>
            </w:r>
            <w:r w:rsidR="006D75B1">
              <w:t>. T</w:t>
            </w:r>
            <w:r w:rsidRPr="66AF0D26">
              <w:t>hey will not drink</w:t>
            </w:r>
            <w:r>
              <w:t xml:space="preserve"> to excess</w:t>
            </w:r>
            <w:r w:rsidRPr="66AF0D26">
              <w:t xml:space="preserve"> during the event </w:t>
            </w:r>
          </w:p>
          <w:p w14:paraId="3C5F044A" w14:textId="6B2A799D" w:rsidR="00BB37B8" w:rsidRPr="00957A37" w:rsidRDefault="00BB37B8" w:rsidP="00A45C20">
            <w:pPr>
              <w:pStyle w:val="ListParagraph"/>
              <w:ind w:left="36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7270D2B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7355AD7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097E1258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4</w:t>
            </w:r>
          </w:p>
        </w:tc>
        <w:tc>
          <w:tcPr>
            <w:tcW w:w="977" w:type="pct"/>
            <w:shd w:val="clear" w:color="auto" w:fill="FFFFFF" w:themeFill="background1"/>
          </w:tcPr>
          <w:p w14:paraId="60F3E3FA" w14:textId="77777777" w:rsidR="00CE1AAA" w:rsidRDefault="00BB37B8" w:rsidP="00BB37B8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3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4E" w14:textId="63DB8168" w:rsidR="00BB37B8" w:rsidRDefault="00BB37B8" w:rsidP="00BB37B8">
            <w:pPr>
              <w:pStyle w:val="ListParagraph"/>
              <w:numPr>
                <w:ilvl w:val="0"/>
                <w:numId w:val="17"/>
              </w:numPr>
            </w:pPr>
            <w:r>
              <w:rPr>
                <w:color w:val="000000" w:themeColor="text1"/>
              </w:rPr>
              <w:t xml:space="preserve">Call emergency services as required </w:t>
            </w:r>
          </w:p>
        </w:tc>
      </w:tr>
      <w:tr w:rsidR="00724F7F" w14:paraId="3C5F045B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0" w14:textId="62F9E86E" w:rsidR="00CE1AAA" w:rsidRDefault="39159329">
            <w:r>
              <w:t xml:space="preserve">Violent or offensive behaviour </w:t>
            </w:r>
          </w:p>
        </w:tc>
        <w:tc>
          <w:tcPr>
            <w:tcW w:w="886" w:type="pct"/>
            <w:shd w:val="clear" w:color="auto" w:fill="FFFFFF" w:themeFill="background1"/>
          </w:tcPr>
          <w:p w14:paraId="513A834F" w14:textId="45C90AF1" w:rsidR="00CE1AAA" w:rsidRDefault="39159329">
            <w:r>
              <w:t xml:space="preserve">Participants may become violent or offensive due to the consumption of too much alcohol. </w:t>
            </w:r>
          </w:p>
          <w:p w14:paraId="4CB5998A" w14:textId="77777777" w:rsidR="00724F7F" w:rsidRDefault="00724F7F"/>
          <w:p w14:paraId="3C5F0451" w14:textId="255CF9C8" w:rsidR="00CE1AAA" w:rsidRDefault="00CE1AAA" w:rsidP="39159329"/>
        </w:tc>
        <w:tc>
          <w:tcPr>
            <w:tcW w:w="631" w:type="pct"/>
            <w:shd w:val="clear" w:color="auto" w:fill="FFFFFF" w:themeFill="background1"/>
          </w:tcPr>
          <w:p w14:paraId="3C5F0452" w14:textId="4BCD955C" w:rsidR="00CE1AAA" w:rsidRDefault="00724F7F" w:rsidP="39159329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1EAE1D3B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205FEDF6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5DE78245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3ED26E1B" w14:textId="5F92D86C" w:rsidR="00CE1AAA" w:rsidRDefault="006C0DCB" w:rsidP="00BB37B8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All members will act in an </w:t>
            </w:r>
            <w:r w:rsidR="00002A13">
              <w:rPr>
                <w:color w:val="000000" w:themeColor="text1"/>
              </w:rPr>
              <w:t xml:space="preserve">appropriate manor throughout the event. Any antisocial </w:t>
            </w:r>
            <w:r w:rsidR="00BB5891">
              <w:rPr>
                <w:color w:val="000000" w:themeColor="text1"/>
              </w:rPr>
              <w:t xml:space="preserve">or violent behaviour from any member of the club towards venue staff will be reported to the club president who can </w:t>
            </w:r>
            <w:r w:rsidR="00C61AB6">
              <w:rPr>
                <w:color w:val="000000" w:themeColor="text1"/>
              </w:rPr>
              <w:t xml:space="preserve">deal with the member appropriately or if needed, venue staff can have that member removed from the premises. </w:t>
            </w:r>
          </w:p>
          <w:p w14:paraId="4C685CE9" w14:textId="75486E16" w:rsidR="00BE4CFA" w:rsidRPr="00BB37B8" w:rsidRDefault="00BE4CFA" w:rsidP="00BB37B8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66AF0D26">
              <w:t xml:space="preserve">The consumption of alcohol will take place at </w:t>
            </w:r>
            <w:r w:rsidR="00C61AB6">
              <w:t>the venue</w:t>
            </w:r>
            <w:r w:rsidRPr="66AF0D26">
              <w:t xml:space="preserve">. </w:t>
            </w:r>
            <w:r w:rsidR="00C61AB6">
              <w:t>A</w:t>
            </w:r>
            <w:r w:rsidRPr="66AF0D26">
              <w:t>lcohol will not be served to c</w:t>
            </w:r>
            <w:r w:rsidR="00C61AB6">
              <w:t>lub members</w:t>
            </w:r>
            <w:r w:rsidRPr="66AF0D26">
              <w:t xml:space="preserve"> who have drunk to excess</w:t>
            </w:r>
          </w:p>
          <w:p w14:paraId="3C5F0456" w14:textId="26D55B21" w:rsidR="00BE4CFA" w:rsidRPr="00BB37B8" w:rsidRDefault="00BB37B8" w:rsidP="00BB37B8">
            <w:pPr>
              <w:pStyle w:val="NoSpacing"/>
              <w:numPr>
                <w:ilvl w:val="0"/>
                <w:numId w:val="8"/>
              </w:numPr>
            </w:pPr>
            <w:r w:rsidRPr="00BB37B8">
              <w:t xml:space="preserve">Society to follow and share with members Code of conduct/SUSU </w:t>
            </w:r>
            <w:hyperlink r:id="rId14" w:history="1">
              <w:r w:rsidRPr="00BB37B8">
                <w:rPr>
                  <w:rStyle w:val="Hyperlink"/>
                  <w:u w:val="none"/>
                </w:rPr>
                <w:t>Expect Respect policy</w:t>
              </w:r>
            </w:hyperlink>
          </w:p>
        </w:tc>
        <w:tc>
          <w:tcPr>
            <w:tcW w:w="159" w:type="pct"/>
            <w:shd w:val="clear" w:color="auto" w:fill="FFFFFF" w:themeFill="background1"/>
          </w:tcPr>
          <w:p w14:paraId="3C5F0457" w14:textId="1C35E09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5AD5961E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0826DF8C" w:rsidR="00CE1AAA" w:rsidRPr="00957A37" w:rsidRDefault="39159329" w:rsidP="39159329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5</w:t>
            </w:r>
          </w:p>
        </w:tc>
        <w:tc>
          <w:tcPr>
            <w:tcW w:w="977" w:type="pct"/>
            <w:shd w:val="clear" w:color="auto" w:fill="FFFFFF" w:themeFill="background1"/>
          </w:tcPr>
          <w:p w14:paraId="43581D2C" w14:textId="503F0114" w:rsidR="00CE1AAA" w:rsidRDefault="66AF0D26" w:rsidP="00724F7F">
            <w:pPr>
              <w:pStyle w:val="ListParagraph"/>
              <w:numPr>
                <w:ilvl w:val="0"/>
                <w:numId w:val="7"/>
              </w:numPr>
            </w:pPr>
            <w:r>
              <w:t xml:space="preserve">If the situation becomes very serious and results in the participant being arrested then it will be made clear that they cannot be accompanied to the police station. </w:t>
            </w:r>
          </w:p>
          <w:p w14:paraId="5993FB08" w14:textId="77777777" w:rsidR="00724F7F" w:rsidRDefault="00724F7F" w:rsidP="00724F7F">
            <w:pPr>
              <w:pStyle w:val="ListParagraph"/>
              <w:numPr>
                <w:ilvl w:val="0"/>
                <w:numId w:val="7"/>
              </w:numPr>
              <w:rPr>
                <w:rStyle w:val="Hyperlink"/>
              </w:rPr>
            </w:pPr>
            <w:r w:rsidRPr="00C92BF7">
              <w:rPr>
                <w:color w:val="000000" w:themeColor="text1"/>
              </w:rPr>
              <w:t xml:space="preserve">Follow </w:t>
            </w:r>
            <w:hyperlink r:id="rId15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3C5F045A" w14:textId="1D1253F3" w:rsidR="00CE1AAA" w:rsidRDefault="00724F7F" w:rsidP="00724F7F">
            <w:pPr>
              <w:pStyle w:val="ListParagraph"/>
            </w:pPr>
            <w:r>
              <w:rPr>
                <w:color w:val="000000" w:themeColor="text1"/>
              </w:rPr>
              <w:t>Call emergency services as required</w:t>
            </w:r>
          </w:p>
        </w:tc>
      </w:tr>
      <w:tr w:rsidR="00724F7F" w14:paraId="3C5F0467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5C" w14:textId="333B8801" w:rsidR="00724F7F" w:rsidRDefault="00724F7F" w:rsidP="00724F7F"/>
        </w:tc>
        <w:tc>
          <w:tcPr>
            <w:tcW w:w="886" w:type="pct"/>
            <w:shd w:val="clear" w:color="auto" w:fill="FFFFFF" w:themeFill="background1"/>
          </w:tcPr>
          <w:p w14:paraId="3C5F045D" w14:textId="2AF7B87E" w:rsidR="00724F7F" w:rsidRPr="00724F7F" w:rsidRDefault="00724F7F" w:rsidP="00C61AB6">
            <w:pPr>
              <w:pStyle w:val="ListParagraph"/>
              <w:rPr>
                <w:color w:val="000000" w:themeColor="text1"/>
              </w:rPr>
            </w:pPr>
            <w:r w:rsidRPr="00724F7F">
              <w:rPr>
                <w:color w:val="000000" w:themeColor="text1"/>
              </w:rPr>
              <w:t xml:space="preserve"> </w:t>
            </w:r>
          </w:p>
        </w:tc>
        <w:tc>
          <w:tcPr>
            <w:tcW w:w="631" w:type="pct"/>
            <w:shd w:val="clear" w:color="auto" w:fill="FFFFFF" w:themeFill="background1"/>
          </w:tcPr>
          <w:p w14:paraId="3C5F045E" w14:textId="7C6D8FA3" w:rsidR="00724F7F" w:rsidRDefault="00724F7F" w:rsidP="00724F7F"/>
        </w:tc>
        <w:tc>
          <w:tcPr>
            <w:tcW w:w="159" w:type="pct"/>
            <w:shd w:val="clear" w:color="auto" w:fill="FFFFFF" w:themeFill="background1"/>
          </w:tcPr>
          <w:p w14:paraId="3C5F045F" w14:textId="122C6690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0" w14:textId="4C677003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3C5F0461" w14:textId="5547D035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2032209D" w14:textId="77777777" w:rsidR="00724F7F" w:rsidRPr="00145FB8" w:rsidRDefault="00724F7F" w:rsidP="00724F7F">
            <w:pPr>
              <w:pStyle w:val="NoSpacing"/>
              <w:rPr>
                <w:color w:val="000000" w:themeColor="text1"/>
              </w:rPr>
            </w:pPr>
          </w:p>
          <w:p w14:paraId="3C5F0462" w14:textId="47ABE1FD" w:rsidR="00724F7F" w:rsidRDefault="00724F7F" w:rsidP="00724F7F">
            <w:pPr>
              <w:pStyle w:val="NoSpacing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3" w14:textId="5F32B6B3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4" w14:textId="3797E8D7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65" w14:textId="59CC4497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77" w:type="pct"/>
            <w:shd w:val="clear" w:color="auto" w:fill="FFFFFF" w:themeFill="background1"/>
          </w:tcPr>
          <w:p w14:paraId="3C5F0466" w14:textId="2BD1E191" w:rsidR="00724F7F" w:rsidRDefault="00724F7F" w:rsidP="00C61AB6"/>
        </w:tc>
      </w:tr>
      <w:tr w:rsidR="00724F7F" w14:paraId="05A0AF73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11F83E41" w14:textId="1CC165EA" w:rsidR="00724F7F" w:rsidRDefault="00724F7F" w:rsidP="00724F7F">
            <w:r>
              <w:t xml:space="preserve">Falls/ slips </w:t>
            </w:r>
          </w:p>
        </w:tc>
        <w:tc>
          <w:tcPr>
            <w:tcW w:w="886" w:type="pct"/>
            <w:shd w:val="clear" w:color="auto" w:fill="FFFFFF" w:themeFill="background1"/>
          </w:tcPr>
          <w:p w14:paraId="4E30D8EF" w14:textId="77777777" w:rsidR="00724F7F" w:rsidRDefault="00724F7F" w:rsidP="00724F7F">
            <w:r>
              <w:t xml:space="preserve">Consumption of too much alcohol may result in participants falling and subsequently injuring themselves. </w:t>
            </w:r>
          </w:p>
          <w:p w14:paraId="4F97144D" w14:textId="77777777" w:rsidR="00C61AB6" w:rsidRDefault="00C61AB6" w:rsidP="00724F7F"/>
          <w:p w14:paraId="0306CE23" w14:textId="77777777" w:rsidR="00C61AB6" w:rsidRDefault="00C61AB6" w:rsidP="00724F7F">
            <w:r>
              <w:t>Any equipment</w:t>
            </w:r>
            <w:r w:rsidR="008A4F6F">
              <w:t xml:space="preserve"> including but not limited to: </w:t>
            </w:r>
          </w:p>
          <w:p w14:paraId="163AEB67" w14:textId="77777777" w:rsidR="008A4F6F" w:rsidRDefault="008A4F6F" w:rsidP="008A4F6F">
            <w:pPr>
              <w:pStyle w:val="ListParagraph"/>
              <w:numPr>
                <w:ilvl w:val="0"/>
                <w:numId w:val="25"/>
              </w:numPr>
            </w:pPr>
            <w:r>
              <w:t>Drinks glasses</w:t>
            </w:r>
          </w:p>
          <w:p w14:paraId="6C6E462A" w14:textId="12B12A9F" w:rsidR="008A4F6F" w:rsidRDefault="008A4F6F" w:rsidP="008A4F6F">
            <w:pPr>
              <w:pStyle w:val="ListParagraph"/>
              <w:numPr>
                <w:ilvl w:val="0"/>
                <w:numId w:val="25"/>
              </w:numPr>
            </w:pPr>
            <w:r>
              <w:t>Tables</w:t>
            </w:r>
          </w:p>
          <w:p w14:paraId="5BF01214" w14:textId="25C5297D" w:rsidR="008A4F6F" w:rsidRDefault="008A4F6F" w:rsidP="008A4F6F">
            <w:pPr>
              <w:pStyle w:val="ListParagraph"/>
              <w:numPr>
                <w:ilvl w:val="0"/>
                <w:numId w:val="25"/>
              </w:numPr>
            </w:pPr>
            <w:r>
              <w:t>Chairs</w:t>
            </w:r>
          </w:p>
          <w:p w14:paraId="5B4037D4" w14:textId="77777777" w:rsidR="008A4F6F" w:rsidRDefault="008A4F6F" w:rsidP="008A4F6F">
            <w:pPr>
              <w:pStyle w:val="ListParagraph"/>
              <w:numPr>
                <w:ilvl w:val="0"/>
                <w:numId w:val="25"/>
              </w:numPr>
            </w:pPr>
            <w:r>
              <w:t>Electrical equipment</w:t>
            </w:r>
          </w:p>
          <w:p w14:paraId="6FD8C2F2" w14:textId="46E07701" w:rsidR="008A4F6F" w:rsidRDefault="008A4F6F" w:rsidP="008A4F6F">
            <w:r>
              <w:t>Being damaged and resulting in injur</w:t>
            </w:r>
            <w:r w:rsidR="00FF6F16">
              <w:t>y to an individual</w:t>
            </w:r>
          </w:p>
        </w:tc>
        <w:tc>
          <w:tcPr>
            <w:tcW w:w="631" w:type="pct"/>
            <w:shd w:val="clear" w:color="auto" w:fill="FFFFFF" w:themeFill="background1"/>
          </w:tcPr>
          <w:p w14:paraId="65355B48" w14:textId="2A02E181" w:rsidR="00724F7F" w:rsidRDefault="00724F7F" w:rsidP="00724F7F">
            <w:r>
              <w:t xml:space="preserve">Event organisers, event attendees,  </w:t>
            </w:r>
          </w:p>
        </w:tc>
        <w:tc>
          <w:tcPr>
            <w:tcW w:w="159" w:type="pct"/>
            <w:shd w:val="clear" w:color="auto" w:fill="FFFFFF" w:themeFill="background1"/>
          </w:tcPr>
          <w:p w14:paraId="5608646F" w14:textId="069C1281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7B61FF1" w14:textId="15A46326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4271D7A4" w14:textId="2BFBA2DC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66AF0D26">
              <w:rPr>
                <w:rFonts w:ascii="Lucida Sans" w:hAnsi="Lucida Sans"/>
                <w:b/>
                <w:bCs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852789A" w14:textId="05445E1F" w:rsidR="00724F7F" w:rsidRPr="00BE4CFA" w:rsidRDefault="00724F7F" w:rsidP="00724F7F">
            <w:pPr>
              <w:pStyle w:val="NoSpacing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66AF0D26">
              <w:t>Committee to check that venue meet</w:t>
            </w:r>
            <w:r w:rsidR="007E4042">
              <w:t>s</w:t>
            </w:r>
            <w:r w:rsidRPr="66AF0D26">
              <w:t xml:space="preserve"> the following requirements:</w:t>
            </w:r>
          </w:p>
          <w:p w14:paraId="5F2744CC" w14:textId="5C4C7E50" w:rsidR="00724F7F" w:rsidRPr="00BE4CFA" w:rsidRDefault="00724F7F" w:rsidP="00724F7F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66AF0D26">
              <w:t>Venue is in good condition with no major trip hazards.</w:t>
            </w:r>
          </w:p>
          <w:p w14:paraId="00872665" w14:textId="7D96A105" w:rsidR="00724F7F" w:rsidRPr="00BE4CFA" w:rsidRDefault="00724F7F" w:rsidP="00724F7F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66AF0D26">
              <w:t>Bar staff monitor the condition of the floors &amp; mop up split drinks.</w:t>
            </w:r>
          </w:p>
          <w:p w14:paraId="5BD8B3D3" w14:textId="76403230" w:rsidR="00724F7F" w:rsidRPr="00BE4CFA" w:rsidRDefault="00724F7F" w:rsidP="00724F7F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 w:rsidRPr="66AF0D26">
              <w:t>Bar Staff provide first aid cover</w:t>
            </w:r>
            <w:r w:rsidR="007E4042">
              <w:t xml:space="preserve"> if needed</w:t>
            </w:r>
            <w:r w:rsidRPr="66AF0D26">
              <w:t>.</w:t>
            </w:r>
          </w:p>
          <w:p w14:paraId="7075287C" w14:textId="77777777" w:rsidR="00724F7F" w:rsidRDefault="00B1577B" w:rsidP="00724F7F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Drinks glasses are returned to the bar once empty </w:t>
            </w:r>
            <w:r w:rsidR="00191E3F">
              <w:rPr>
                <w:color w:val="000000" w:themeColor="text1"/>
              </w:rPr>
              <w:t xml:space="preserve">and are not to be left in a place that may result in spillages/broken glasses. </w:t>
            </w:r>
          </w:p>
          <w:p w14:paraId="22F3E9F0" w14:textId="132EC274" w:rsidR="00191E3F" w:rsidRDefault="00191E3F" w:rsidP="00724F7F">
            <w:pPr>
              <w:pStyle w:val="NoSpacing"/>
              <w:numPr>
                <w:ilvl w:val="0"/>
                <w:numId w:val="22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Electrical equipment meets safety standards and no drinks are to be kept near any piece of electrical equipment</w:t>
            </w:r>
          </w:p>
        </w:tc>
        <w:tc>
          <w:tcPr>
            <w:tcW w:w="159" w:type="pct"/>
            <w:shd w:val="clear" w:color="auto" w:fill="FFFFFF" w:themeFill="background1"/>
          </w:tcPr>
          <w:p w14:paraId="7C9A7A6D" w14:textId="275D4AD1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04C8EB7" w14:textId="4427EC6A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B175809" w14:textId="37E4ABF8" w:rsidR="00724F7F" w:rsidRDefault="00724F7F" w:rsidP="00724F7F">
            <w:pPr>
              <w:rPr>
                <w:rFonts w:ascii="Lucida Sans" w:hAnsi="Lucida Sans"/>
                <w:b/>
                <w:bCs/>
              </w:rPr>
            </w:pPr>
            <w:r w:rsidRPr="39159329">
              <w:rPr>
                <w:rFonts w:ascii="Lucida Sans" w:hAnsi="Lucida Sans"/>
                <w:b/>
                <w:bCs/>
              </w:rPr>
              <w:t>3</w:t>
            </w:r>
          </w:p>
        </w:tc>
        <w:tc>
          <w:tcPr>
            <w:tcW w:w="977" w:type="pct"/>
            <w:shd w:val="clear" w:color="auto" w:fill="FFFFFF" w:themeFill="background1"/>
          </w:tcPr>
          <w:p w14:paraId="644762B7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</w:pPr>
            <w:r>
              <w:t xml:space="preserve">If necessary, emergency services will be called </w:t>
            </w:r>
          </w:p>
          <w:p w14:paraId="0DC4A0A5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</w:pPr>
            <w:r>
              <w:t>Request first aid at venue</w:t>
            </w:r>
          </w:p>
          <w:p w14:paraId="4B539489" w14:textId="77777777" w:rsidR="00724F7F" w:rsidRDefault="00724F7F" w:rsidP="00724F7F">
            <w:pPr>
              <w:pStyle w:val="ListParagraph"/>
              <w:numPr>
                <w:ilvl w:val="0"/>
                <w:numId w:val="24"/>
              </w:numPr>
              <w:rPr>
                <w:rStyle w:val="Hyperlink"/>
              </w:rPr>
            </w:pPr>
            <w:r w:rsidRPr="00724F7F">
              <w:rPr>
                <w:color w:val="000000" w:themeColor="text1"/>
              </w:rPr>
              <w:t xml:space="preserve">Follow </w:t>
            </w:r>
            <w:hyperlink r:id="rId16" w:history="1">
              <w:r w:rsidRPr="003579B6">
                <w:rPr>
                  <w:rStyle w:val="Hyperlink"/>
                </w:rPr>
                <w:t>SUSU incident report policy</w:t>
              </w:r>
            </w:hyperlink>
          </w:p>
          <w:p w14:paraId="12C2339E" w14:textId="271939A1" w:rsidR="00724F7F" w:rsidRDefault="00724F7F" w:rsidP="00724F7F"/>
        </w:tc>
      </w:tr>
      <w:tr w:rsidR="00724F7F" w14:paraId="3C5F047F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3C5F0474" w14:textId="03E68761" w:rsidR="00724F7F" w:rsidRDefault="00724F7F" w:rsidP="00724F7F"/>
        </w:tc>
        <w:tc>
          <w:tcPr>
            <w:tcW w:w="886" w:type="pct"/>
            <w:shd w:val="clear" w:color="auto" w:fill="FFFFFF" w:themeFill="background1"/>
          </w:tcPr>
          <w:p w14:paraId="3C5F0475" w14:textId="0035B0DE" w:rsidR="00724F7F" w:rsidRDefault="00724F7F" w:rsidP="00724F7F"/>
        </w:tc>
        <w:tc>
          <w:tcPr>
            <w:tcW w:w="631" w:type="pct"/>
            <w:shd w:val="clear" w:color="auto" w:fill="FFFFFF" w:themeFill="background1"/>
          </w:tcPr>
          <w:p w14:paraId="3C5F0476" w14:textId="26CED28C" w:rsidR="00724F7F" w:rsidRDefault="00724F7F" w:rsidP="00724F7F"/>
        </w:tc>
        <w:tc>
          <w:tcPr>
            <w:tcW w:w="159" w:type="pct"/>
            <w:shd w:val="clear" w:color="auto" w:fill="FFFFFF" w:themeFill="background1"/>
          </w:tcPr>
          <w:p w14:paraId="3C5F0477" w14:textId="67700A8B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8" w14:textId="50515BE0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3C5F0479" w14:textId="6281D18F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56DAAD74" w14:textId="29625886" w:rsidR="00724F7F" w:rsidRDefault="00724F7F" w:rsidP="00191E3F">
            <w:pPr>
              <w:pStyle w:val="NoSpacing"/>
              <w:ind w:left="720"/>
            </w:pPr>
          </w:p>
          <w:p w14:paraId="3C5F047A" w14:textId="01D155F1" w:rsidR="00724F7F" w:rsidRDefault="00724F7F" w:rsidP="009374CA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B" w14:textId="3CEAC926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C" w14:textId="163380B0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D" w14:textId="50DC9729" w:rsidR="00724F7F" w:rsidRPr="00957A37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77" w:type="pct"/>
            <w:shd w:val="clear" w:color="auto" w:fill="FFFFFF" w:themeFill="background1"/>
          </w:tcPr>
          <w:p w14:paraId="3C5F047E" w14:textId="34E9C524" w:rsidR="00724F7F" w:rsidRDefault="00724F7F" w:rsidP="00191E3F"/>
        </w:tc>
      </w:tr>
      <w:tr w:rsidR="00724F7F" w14:paraId="34EC83FA" w14:textId="77777777" w:rsidTr="00724F7F">
        <w:trPr>
          <w:cantSplit/>
          <w:trHeight w:val="1296"/>
        </w:trPr>
        <w:tc>
          <w:tcPr>
            <w:tcW w:w="566" w:type="pct"/>
            <w:shd w:val="clear" w:color="auto" w:fill="FFFFFF" w:themeFill="background1"/>
          </w:tcPr>
          <w:p w14:paraId="093E3B19" w14:textId="1EE48A7B" w:rsidR="00724F7F" w:rsidRPr="006F0C95" w:rsidRDefault="00724F7F" w:rsidP="00724F7F"/>
        </w:tc>
        <w:tc>
          <w:tcPr>
            <w:tcW w:w="886" w:type="pct"/>
            <w:shd w:val="clear" w:color="auto" w:fill="FFFFFF" w:themeFill="background1"/>
          </w:tcPr>
          <w:p w14:paraId="336DDF9C" w14:textId="40A151F2" w:rsidR="00724F7F" w:rsidRPr="006F0C95" w:rsidRDefault="00724F7F" w:rsidP="00724F7F"/>
        </w:tc>
        <w:tc>
          <w:tcPr>
            <w:tcW w:w="631" w:type="pct"/>
            <w:shd w:val="clear" w:color="auto" w:fill="FFFFFF" w:themeFill="background1"/>
          </w:tcPr>
          <w:p w14:paraId="19283FFC" w14:textId="0F383DB7" w:rsidR="00724F7F" w:rsidRPr="006F0C95" w:rsidRDefault="00724F7F" w:rsidP="00724F7F"/>
        </w:tc>
        <w:tc>
          <w:tcPr>
            <w:tcW w:w="159" w:type="pct"/>
            <w:shd w:val="clear" w:color="auto" w:fill="FFFFFF" w:themeFill="background1"/>
          </w:tcPr>
          <w:p w14:paraId="382B77FF" w14:textId="7BA43F10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6A7361E" w14:textId="671441BF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14:paraId="07D41DDB" w14:textId="0F2B1CD3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87" w:type="pct"/>
            <w:shd w:val="clear" w:color="auto" w:fill="FFFFFF" w:themeFill="background1"/>
          </w:tcPr>
          <w:p w14:paraId="6F89FEE5" w14:textId="4525208B" w:rsidR="009374CA" w:rsidRPr="006F0C95" w:rsidRDefault="009374CA" w:rsidP="00627597">
            <w:pPr>
              <w:pStyle w:val="NoSpacing"/>
              <w:ind w:left="720"/>
            </w:pPr>
          </w:p>
        </w:tc>
        <w:tc>
          <w:tcPr>
            <w:tcW w:w="159" w:type="pct"/>
            <w:shd w:val="clear" w:color="auto" w:fill="FFFFFF" w:themeFill="background1"/>
          </w:tcPr>
          <w:p w14:paraId="1C049B11" w14:textId="3C5E4173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77BDA906" w14:textId="0701A129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20A40D1" w14:textId="64906734" w:rsidR="00724F7F" w:rsidRPr="006F0C95" w:rsidRDefault="00724F7F" w:rsidP="00724F7F">
            <w:pPr>
              <w:rPr>
                <w:rFonts w:ascii="Lucida Sans" w:hAnsi="Lucida Sans"/>
                <w:b/>
                <w:bCs/>
              </w:rPr>
            </w:pPr>
          </w:p>
        </w:tc>
        <w:tc>
          <w:tcPr>
            <w:tcW w:w="977" w:type="pct"/>
            <w:shd w:val="clear" w:color="auto" w:fill="FFFFFF" w:themeFill="background1"/>
          </w:tcPr>
          <w:p w14:paraId="1E6572A9" w14:textId="71F0AEB6" w:rsidR="009374CA" w:rsidRPr="009374CA" w:rsidRDefault="009374CA" w:rsidP="00627597">
            <w:pPr>
              <w:pStyle w:val="ListParagraph"/>
              <w:rPr>
                <w:b/>
                <w:bCs/>
              </w:rPr>
            </w:pPr>
            <w:r w:rsidRPr="009374CA">
              <w:rPr>
                <w:b/>
                <w:bCs/>
              </w:rPr>
              <w:t xml:space="preserve"> </w:t>
            </w:r>
          </w:p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9"/>
        <w:gridCol w:w="4062"/>
        <w:gridCol w:w="1641"/>
      </w:tblGrid>
      <w:tr w:rsidR="00C642F4" w:rsidRPr="00957A37" w14:paraId="3C5F0483" w14:textId="77777777" w:rsidTr="21CA4D7E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21CA4D7E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21CA4D7E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21CA4D7E">
        <w:trPr>
          <w:trHeight w:val="574"/>
        </w:trPr>
        <w:tc>
          <w:tcPr>
            <w:tcW w:w="184" w:type="pct"/>
          </w:tcPr>
          <w:p w14:paraId="3C5F048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8E" w14:textId="618F8FDB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Organizers to ensure they have shared and read Expect respect policy with members</w:t>
            </w:r>
          </w:p>
        </w:tc>
        <w:tc>
          <w:tcPr>
            <w:tcW w:w="602" w:type="pct"/>
          </w:tcPr>
          <w:p w14:paraId="3C5F048F" w14:textId="0C868D51" w:rsidR="00C642F4" w:rsidRPr="00957A37" w:rsidRDefault="00C642F4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19" w:type="pct"/>
            <w:gridSpan w:val="2"/>
          </w:tcPr>
          <w:p w14:paraId="3C5F0490" w14:textId="02DEF546" w:rsidR="00C642F4" w:rsidRPr="00957A37" w:rsidRDefault="00C642F4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21CA4D7E">
        <w:trPr>
          <w:trHeight w:val="574"/>
        </w:trPr>
        <w:tc>
          <w:tcPr>
            <w:tcW w:w="184" w:type="pct"/>
          </w:tcPr>
          <w:p w14:paraId="3C5F049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5" w14:textId="7D836FA9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Times New Roman" w:hAnsi="Lucida Sans" w:cs="Arial"/>
                <w:color w:val="000000" w:themeColor="text1"/>
              </w:rPr>
              <w:t>Route planned and shared in advance with attendees</w:t>
            </w:r>
          </w:p>
        </w:tc>
        <w:tc>
          <w:tcPr>
            <w:tcW w:w="602" w:type="pct"/>
          </w:tcPr>
          <w:p w14:paraId="3C5F0496" w14:textId="407CBDB5" w:rsidR="00C642F4" w:rsidRPr="00957A37" w:rsidRDefault="21CA4D7E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21CA4D7E">
              <w:rPr>
                <w:rFonts w:ascii="Lucida Sans" w:eastAsia="Times New Roman" w:hAnsi="Lucida Sans" w:cs="Arial"/>
                <w:color w:val="000000" w:themeColor="text1"/>
              </w:rPr>
              <w:t xml:space="preserve"> </w:t>
            </w:r>
          </w:p>
        </w:tc>
        <w:tc>
          <w:tcPr>
            <w:tcW w:w="319" w:type="pct"/>
            <w:gridSpan w:val="2"/>
          </w:tcPr>
          <w:p w14:paraId="3C5F0497" w14:textId="0A3B4801" w:rsidR="00C642F4" w:rsidRPr="00957A37" w:rsidRDefault="00C642F4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21CA4D7E">
        <w:trPr>
          <w:trHeight w:val="574"/>
        </w:trPr>
        <w:tc>
          <w:tcPr>
            <w:tcW w:w="184" w:type="pct"/>
          </w:tcPr>
          <w:p w14:paraId="3C5F049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9C" w14:textId="5305A7DE" w:rsidR="00C642F4" w:rsidRPr="00957A37" w:rsidRDefault="009374CA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>
              <w:rPr>
                <w:rFonts w:ascii="Lucida Sans" w:eastAsia="Lucida Sans" w:hAnsi="Lucida Sans" w:cs="Lucida Sans"/>
              </w:rPr>
              <w:t>O</w:t>
            </w:r>
            <w:r w:rsidRPr="66AF0D26">
              <w:rPr>
                <w:rFonts w:ascii="Lucida Sans" w:eastAsia="Lucida Sans" w:hAnsi="Lucida Sans" w:cs="Lucida Sans"/>
              </w:rPr>
              <w:t xml:space="preserve">rganizers </w:t>
            </w:r>
            <w:r>
              <w:rPr>
                <w:rFonts w:ascii="Lucida Sans" w:eastAsia="Lucida Sans" w:hAnsi="Lucida Sans" w:cs="Lucida Sans"/>
              </w:rPr>
              <w:t xml:space="preserve">to </w:t>
            </w:r>
            <w:r w:rsidRPr="66AF0D26">
              <w:rPr>
                <w:rFonts w:ascii="Lucida Sans" w:eastAsia="Lucida Sans" w:hAnsi="Lucida Sans" w:cs="Lucida Sans"/>
              </w:rPr>
              <w:t xml:space="preserve">confirm </w:t>
            </w:r>
            <w:r>
              <w:rPr>
                <w:rFonts w:ascii="Lucida Sans" w:eastAsia="Lucida Sans" w:hAnsi="Lucida Sans" w:cs="Lucida Sans"/>
              </w:rPr>
              <w:t>each</w:t>
            </w:r>
            <w:r w:rsidRPr="66AF0D26">
              <w:rPr>
                <w:rFonts w:ascii="Lucida Sans" w:eastAsia="Lucida Sans" w:hAnsi="Lucida Sans" w:cs="Lucida Sans"/>
              </w:rPr>
              <w:t xml:space="preserve"> premise is licensed</w:t>
            </w:r>
          </w:p>
        </w:tc>
        <w:tc>
          <w:tcPr>
            <w:tcW w:w="602" w:type="pct"/>
          </w:tcPr>
          <w:p w14:paraId="3C5F049D" w14:textId="7F141529" w:rsidR="00C642F4" w:rsidRPr="00957A37" w:rsidRDefault="00C642F4" w:rsidP="21CA4D7E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19" w:type="pct"/>
            <w:gridSpan w:val="2"/>
          </w:tcPr>
          <w:p w14:paraId="3C5F049E" w14:textId="1F45F94D" w:rsidR="00C642F4" w:rsidRPr="00957A37" w:rsidRDefault="00C642F4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21CA4D7E">
        <w:trPr>
          <w:trHeight w:val="574"/>
        </w:trPr>
        <w:tc>
          <w:tcPr>
            <w:tcW w:w="184" w:type="pct"/>
          </w:tcPr>
          <w:p w14:paraId="3C5F04A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3" w14:textId="07F44D17" w:rsidR="00C642F4" w:rsidRPr="00957A37" w:rsidRDefault="39159329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  <w:r w:rsidRPr="39159329">
              <w:rPr>
                <w:rFonts w:ascii="Lucida Sans" w:eastAsia="Times New Roman" w:hAnsi="Lucida Sans" w:cs="Arial"/>
                <w:color w:val="000000" w:themeColor="text1"/>
              </w:rPr>
              <w:t xml:space="preserve">All major incidents will be logged with SUSU the next day. </w:t>
            </w:r>
          </w:p>
        </w:tc>
        <w:tc>
          <w:tcPr>
            <w:tcW w:w="602" w:type="pct"/>
          </w:tcPr>
          <w:p w14:paraId="3C5F04A4" w14:textId="796DA9B2" w:rsidR="00C642F4" w:rsidRPr="00957A37" w:rsidRDefault="00C642F4" w:rsidP="391593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19" w:type="pct"/>
            <w:gridSpan w:val="2"/>
          </w:tcPr>
          <w:p w14:paraId="3C5F04A5" w14:textId="06F4C36D" w:rsidR="00C642F4" w:rsidRPr="00957A37" w:rsidRDefault="00C642F4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21CA4D7E">
        <w:trPr>
          <w:trHeight w:val="574"/>
        </w:trPr>
        <w:tc>
          <w:tcPr>
            <w:tcW w:w="184" w:type="pct"/>
          </w:tcPr>
          <w:p w14:paraId="3C5F04A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AA" w14:textId="65810DD3" w:rsidR="00C642F4" w:rsidRPr="00957A37" w:rsidRDefault="009374CA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Weather check prior to event start </w:t>
            </w:r>
          </w:p>
        </w:tc>
        <w:tc>
          <w:tcPr>
            <w:tcW w:w="602" w:type="pct"/>
          </w:tcPr>
          <w:p w14:paraId="3C5F04AB" w14:textId="6E84D85F" w:rsidR="00C642F4" w:rsidRPr="00957A37" w:rsidRDefault="00C642F4" w:rsidP="66AF0D2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19" w:type="pct"/>
            <w:gridSpan w:val="2"/>
          </w:tcPr>
          <w:p w14:paraId="3C5F04AC" w14:textId="233D77DA" w:rsidR="00C642F4" w:rsidRPr="00957A37" w:rsidRDefault="00C642F4" w:rsidP="21CA4D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 w:themeColor="text1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21CA4D7E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450A9F43" w:rsidR="00C642F4" w:rsidRPr="00957A37" w:rsidRDefault="009374CA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WIDE training completed by committee </w:t>
            </w: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21CA4D7E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21CA4D7E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</w:p>
        </w:tc>
      </w:tr>
      <w:tr w:rsidR="00C642F4" w:rsidRPr="00957A37" w14:paraId="3C5F04C7" w14:textId="77777777" w:rsidTr="21CA4D7E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0A27BA9F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0147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Nicholas Minas (President)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2660F759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70147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15/04/2024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6354DCB4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01476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Robert Magin (Treasurer)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647A49F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701476">
              <w:rPr>
                <w:rFonts w:ascii="Lucida Sans" w:eastAsia="Times New Roman" w:hAnsi="Lucida Sans" w:cs="Arial"/>
                <w:color w:val="000000"/>
                <w:szCs w:val="20"/>
              </w:rPr>
              <w:t>: 15/04/2024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A86253">
            <w:pPr>
              <w:pStyle w:val="ListParagraph"/>
              <w:numPr>
                <w:ilvl w:val="0"/>
                <w:numId w:val="14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A862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A862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2"/>
      <w:footerReference w:type="default" r:id="rId23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1413" w14:textId="77777777" w:rsidR="0090230A" w:rsidRDefault="0090230A" w:rsidP="00AC47B4">
      <w:pPr>
        <w:spacing w:after="0" w:line="240" w:lineRule="auto"/>
      </w:pPr>
      <w:r>
        <w:separator/>
      </w:r>
    </w:p>
  </w:endnote>
  <w:endnote w:type="continuationSeparator" w:id="0">
    <w:p w14:paraId="2AAB6AB2" w14:textId="77777777" w:rsidR="0090230A" w:rsidRDefault="0090230A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3066C296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280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6AAB" w14:textId="77777777" w:rsidR="0090230A" w:rsidRDefault="0090230A" w:rsidP="00AC47B4">
      <w:pPr>
        <w:spacing w:after="0" w:line="240" w:lineRule="auto"/>
      </w:pPr>
      <w:r>
        <w:separator/>
      </w:r>
    </w:p>
  </w:footnote>
  <w:footnote w:type="continuationSeparator" w:id="0">
    <w:p w14:paraId="178ECF64" w14:textId="77777777" w:rsidR="0090230A" w:rsidRDefault="0090230A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EF4"/>
    <w:multiLevelType w:val="hybridMultilevel"/>
    <w:tmpl w:val="C8227E52"/>
    <w:lvl w:ilvl="0" w:tplc="B30679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C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EA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81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C6F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69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C7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821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6F2C"/>
    <w:multiLevelType w:val="hybridMultilevel"/>
    <w:tmpl w:val="98CC4BEC"/>
    <w:lvl w:ilvl="0" w:tplc="0720C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4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E3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6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E7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C5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CA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AC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E79DA"/>
    <w:multiLevelType w:val="hybridMultilevel"/>
    <w:tmpl w:val="CB2E3ADE"/>
    <w:lvl w:ilvl="0" w:tplc="A1249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40B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A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8D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ADE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EE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6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2E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66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F3E8C"/>
    <w:multiLevelType w:val="hybridMultilevel"/>
    <w:tmpl w:val="69986D28"/>
    <w:lvl w:ilvl="0" w:tplc="2C9E2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02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D28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E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E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FE9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8D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ACB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C28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F4D2B"/>
    <w:multiLevelType w:val="hybridMultilevel"/>
    <w:tmpl w:val="6CA2D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F4747"/>
    <w:multiLevelType w:val="hybridMultilevel"/>
    <w:tmpl w:val="49D024E0"/>
    <w:lvl w:ilvl="0" w:tplc="82CA22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3593F"/>
    <w:multiLevelType w:val="hybridMultilevel"/>
    <w:tmpl w:val="379A5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3727C"/>
    <w:multiLevelType w:val="hybridMultilevel"/>
    <w:tmpl w:val="87C069FE"/>
    <w:lvl w:ilvl="0" w:tplc="A3F6B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0D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F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D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AA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E46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9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20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677A"/>
    <w:multiLevelType w:val="hybridMultilevel"/>
    <w:tmpl w:val="05029196"/>
    <w:lvl w:ilvl="0" w:tplc="B1360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C4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DC2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5E8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69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4E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82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88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D01CF"/>
    <w:multiLevelType w:val="hybridMultilevel"/>
    <w:tmpl w:val="FE50E266"/>
    <w:lvl w:ilvl="0" w:tplc="25EAD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88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0D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6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CB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88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4A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706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50F59"/>
    <w:multiLevelType w:val="hybridMultilevel"/>
    <w:tmpl w:val="C42AF488"/>
    <w:lvl w:ilvl="0" w:tplc="C70A4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641B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2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8D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07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64F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4A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14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7E09"/>
    <w:multiLevelType w:val="hybridMultilevel"/>
    <w:tmpl w:val="7BC00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C723B1"/>
    <w:multiLevelType w:val="hybridMultilevel"/>
    <w:tmpl w:val="81ECC568"/>
    <w:lvl w:ilvl="0" w:tplc="DED415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AB0"/>
    <w:multiLevelType w:val="hybridMultilevel"/>
    <w:tmpl w:val="2B76BF5C"/>
    <w:lvl w:ilvl="0" w:tplc="B27A9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A4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68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C9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8C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AE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4D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AC1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20E46"/>
    <w:multiLevelType w:val="hybridMultilevel"/>
    <w:tmpl w:val="A5E4B1DE"/>
    <w:lvl w:ilvl="0" w:tplc="1768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2C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2A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E3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22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C3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DAC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CC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F0D5B"/>
    <w:multiLevelType w:val="hybridMultilevel"/>
    <w:tmpl w:val="0C62490E"/>
    <w:lvl w:ilvl="0" w:tplc="2140E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CE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A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7E5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AF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A8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C6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E1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22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4C9"/>
    <w:multiLevelType w:val="hybridMultilevel"/>
    <w:tmpl w:val="3904D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1375A"/>
    <w:multiLevelType w:val="hybridMultilevel"/>
    <w:tmpl w:val="709A6636"/>
    <w:lvl w:ilvl="0" w:tplc="82CA220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76284A"/>
    <w:multiLevelType w:val="hybridMultilevel"/>
    <w:tmpl w:val="CE74F502"/>
    <w:lvl w:ilvl="0" w:tplc="03985C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BDA8D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4A15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3283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3415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8C437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50C6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0860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E2A3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C96052"/>
    <w:multiLevelType w:val="hybridMultilevel"/>
    <w:tmpl w:val="E8F6E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156E9C"/>
    <w:multiLevelType w:val="hybridMultilevel"/>
    <w:tmpl w:val="3F4235C8"/>
    <w:lvl w:ilvl="0" w:tplc="C70A4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36131"/>
    <w:multiLevelType w:val="hybridMultilevel"/>
    <w:tmpl w:val="EDFEC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D2FDB"/>
    <w:multiLevelType w:val="hybridMultilevel"/>
    <w:tmpl w:val="254E7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81148">
    <w:abstractNumId w:val="15"/>
  </w:num>
  <w:num w:numId="2" w16cid:durableId="1885678322">
    <w:abstractNumId w:val="1"/>
  </w:num>
  <w:num w:numId="3" w16cid:durableId="189808779">
    <w:abstractNumId w:val="14"/>
  </w:num>
  <w:num w:numId="4" w16cid:durableId="280308081">
    <w:abstractNumId w:val="13"/>
  </w:num>
  <w:num w:numId="5" w16cid:durableId="1399325849">
    <w:abstractNumId w:val="7"/>
  </w:num>
  <w:num w:numId="6" w16cid:durableId="345864617">
    <w:abstractNumId w:val="0"/>
  </w:num>
  <w:num w:numId="7" w16cid:durableId="263997757">
    <w:abstractNumId w:val="8"/>
  </w:num>
  <w:num w:numId="8" w16cid:durableId="91630111">
    <w:abstractNumId w:val="10"/>
  </w:num>
  <w:num w:numId="9" w16cid:durableId="962075218">
    <w:abstractNumId w:val="3"/>
  </w:num>
  <w:num w:numId="10" w16cid:durableId="171266796">
    <w:abstractNumId w:val="2"/>
  </w:num>
  <w:num w:numId="11" w16cid:durableId="400450173">
    <w:abstractNumId w:val="9"/>
  </w:num>
  <w:num w:numId="12" w16cid:durableId="1939172497">
    <w:abstractNumId w:val="18"/>
  </w:num>
  <w:num w:numId="13" w16cid:durableId="498084892">
    <w:abstractNumId w:val="24"/>
  </w:num>
  <w:num w:numId="14" w16cid:durableId="22022195">
    <w:abstractNumId w:val="22"/>
  </w:num>
  <w:num w:numId="15" w16cid:durableId="1247035123">
    <w:abstractNumId w:val="11"/>
  </w:num>
  <w:num w:numId="16" w16cid:durableId="82187251">
    <w:abstractNumId w:val="4"/>
  </w:num>
  <w:num w:numId="17" w16cid:durableId="1457065071">
    <w:abstractNumId w:val="21"/>
  </w:num>
  <w:num w:numId="18" w16cid:durableId="279580692">
    <w:abstractNumId w:val="6"/>
  </w:num>
  <w:num w:numId="19" w16cid:durableId="456067949">
    <w:abstractNumId w:val="16"/>
  </w:num>
  <w:num w:numId="20" w16cid:durableId="604191673">
    <w:abstractNumId w:val="23"/>
  </w:num>
  <w:num w:numId="21" w16cid:durableId="2003117134">
    <w:abstractNumId w:val="20"/>
  </w:num>
  <w:num w:numId="22" w16cid:durableId="79448602">
    <w:abstractNumId w:val="17"/>
  </w:num>
  <w:num w:numId="23" w16cid:durableId="1300307722">
    <w:abstractNumId w:val="5"/>
  </w:num>
  <w:num w:numId="24" w16cid:durableId="187766281">
    <w:abstractNumId w:val="19"/>
  </w:num>
  <w:num w:numId="25" w16cid:durableId="116604807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2A13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4736D"/>
    <w:rsid w:val="00055796"/>
    <w:rsid w:val="000618BF"/>
    <w:rsid w:val="0006375A"/>
    <w:rsid w:val="000670A4"/>
    <w:rsid w:val="00070D24"/>
    <w:rsid w:val="00073C24"/>
    <w:rsid w:val="00081AC6"/>
    <w:rsid w:val="00082AB9"/>
    <w:rsid w:val="0008455A"/>
    <w:rsid w:val="00085806"/>
    <w:rsid w:val="00085B98"/>
    <w:rsid w:val="00086280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1E3F"/>
    <w:rsid w:val="0019377A"/>
    <w:rsid w:val="0019462E"/>
    <w:rsid w:val="001A0915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6C0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2310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4B14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1AAD"/>
    <w:rsid w:val="00505824"/>
    <w:rsid w:val="00507589"/>
    <w:rsid w:val="00512B52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1C90"/>
    <w:rsid w:val="00543E4A"/>
    <w:rsid w:val="0054687F"/>
    <w:rsid w:val="0056022D"/>
    <w:rsid w:val="00567BD2"/>
    <w:rsid w:val="00575803"/>
    <w:rsid w:val="00577601"/>
    <w:rsid w:val="00577FEC"/>
    <w:rsid w:val="005844DE"/>
    <w:rsid w:val="00585152"/>
    <w:rsid w:val="00585B5B"/>
    <w:rsid w:val="00586AE4"/>
    <w:rsid w:val="005901AF"/>
    <w:rsid w:val="00590645"/>
    <w:rsid w:val="0059266B"/>
    <w:rsid w:val="005932CA"/>
    <w:rsid w:val="0059359A"/>
    <w:rsid w:val="00593BAE"/>
    <w:rsid w:val="00596D1E"/>
    <w:rsid w:val="005A0B00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27597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20C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0DCB"/>
    <w:rsid w:val="006C224F"/>
    <w:rsid w:val="006C41D5"/>
    <w:rsid w:val="006C5027"/>
    <w:rsid w:val="006C66BF"/>
    <w:rsid w:val="006D3C18"/>
    <w:rsid w:val="006D6844"/>
    <w:rsid w:val="006D75B1"/>
    <w:rsid w:val="006D7AFE"/>
    <w:rsid w:val="006D7D78"/>
    <w:rsid w:val="006E4961"/>
    <w:rsid w:val="006F0C95"/>
    <w:rsid w:val="00701476"/>
    <w:rsid w:val="007041AF"/>
    <w:rsid w:val="00714975"/>
    <w:rsid w:val="00715772"/>
    <w:rsid w:val="00715C49"/>
    <w:rsid w:val="00716F42"/>
    <w:rsid w:val="007218DD"/>
    <w:rsid w:val="00722A7F"/>
    <w:rsid w:val="00724F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E4042"/>
    <w:rsid w:val="007F1D5A"/>
    <w:rsid w:val="00800795"/>
    <w:rsid w:val="0080233A"/>
    <w:rsid w:val="00806B3D"/>
    <w:rsid w:val="00815A9A"/>
    <w:rsid w:val="00815D63"/>
    <w:rsid w:val="0081625B"/>
    <w:rsid w:val="00824EA1"/>
    <w:rsid w:val="00827F31"/>
    <w:rsid w:val="00834223"/>
    <w:rsid w:val="0083480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654F5"/>
    <w:rsid w:val="008715F0"/>
    <w:rsid w:val="00880842"/>
    <w:rsid w:val="00891247"/>
    <w:rsid w:val="0089263B"/>
    <w:rsid w:val="008A0F1D"/>
    <w:rsid w:val="008A1127"/>
    <w:rsid w:val="008A1D7D"/>
    <w:rsid w:val="008A3E24"/>
    <w:rsid w:val="008A4F6F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0230A"/>
    <w:rsid w:val="009117F1"/>
    <w:rsid w:val="00913DC1"/>
    <w:rsid w:val="00920763"/>
    <w:rsid w:val="0092228E"/>
    <w:rsid w:val="009374CA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5E97"/>
    <w:rsid w:val="00A26576"/>
    <w:rsid w:val="00A301ED"/>
    <w:rsid w:val="00A31B98"/>
    <w:rsid w:val="00A346CB"/>
    <w:rsid w:val="00A37901"/>
    <w:rsid w:val="00A37D70"/>
    <w:rsid w:val="00A40C69"/>
    <w:rsid w:val="00A414FB"/>
    <w:rsid w:val="00A45C20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3CE9"/>
    <w:rsid w:val="00A76BC5"/>
    <w:rsid w:val="00A81FB4"/>
    <w:rsid w:val="00A83076"/>
    <w:rsid w:val="00A83CD7"/>
    <w:rsid w:val="00A86253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577B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B37B8"/>
    <w:rsid w:val="00BB5891"/>
    <w:rsid w:val="00BC25C1"/>
    <w:rsid w:val="00BC4701"/>
    <w:rsid w:val="00BC5128"/>
    <w:rsid w:val="00BD0504"/>
    <w:rsid w:val="00BD558D"/>
    <w:rsid w:val="00BD5887"/>
    <w:rsid w:val="00BD6E5C"/>
    <w:rsid w:val="00BE4CFA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1AB6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BF7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578E0"/>
    <w:rsid w:val="00D667A6"/>
    <w:rsid w:val="00D71B15"/>
    <w:rsid w:val="00D77BD4"/>
    <w:rsid w:val="00D77D5E"/>
    <w:rsid w:val="00D8260C"/>
    <w:rsid w:val="00D8765E"/>
    <w:rsid w:val="00D93156"/>
    <w:rsid w:val="00D95783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463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31A3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2EA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1B3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16"/>
    <w:rsid w:val="00FF6FC9"/>
    <w:rsid w:val="00FF74EE"/>
    <w:rsid w:val="21CA4D7E"/>
    <w:rsid w:val="39159329"/>
    <w:rsid w:val="66A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2416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54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u.org/groups/admin/howto/protectionaccident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https://www.susu.org/groups/admin/howto/protectionaccident" TargetMode="External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downloads/SUSU-Expect-Respect-Policy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su.org/downloads/SUSU-Expect-Respect-Policy.pdf" TargetMode="External"/><Relationship Id="rId22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0175E701-A3D3-D945-86E6-C54443DBAAFA}" type="presOf" srcId="{6C31482E-35FE-425A-9588-751B5CFF4E16}" destId="{7AF156CF-770E-4015-A861-2CC81683C61C}" srcOrd="1" destOrd="0" presId="urn:microsoft.com/office/officeart/2005/8/layout/pyramid3"/>
    <dgm:cxn modelId="{DE6B0A2E-3737-D448-B441-4DBB07C89EB4}" type="presOf" srcId="{0B089678-C8B1-4895-8C15-42D4F9FD6B6F}" destId="{9849C49E-AD54-4C30-8D52-1876A14774FB}" srcOrd="1" destOrd="0" presId="urn:microsoft.com/office/officeart/2005/8/layout/pyramid3"/>
    <dgm:cxn modelId="{CD186742-A628-974A-BD3F-3A36EB049427}" type="presOf" srcId="{88AD2523-143D-4043-A8E6-D19A4D266368}" destId="{CBB7E45B-FC76-4043-AE67-E57C276105A3}" srcOrd="0" destOrd="0" presId="urn:microsoft.com/office/officeart/2005/8/layout/pyramid3"/>
    <dgm:cxn modelId="{C161F56D-2B93-134B-8A5B-4E3B2A08C69A}" type="presOf" srcId="{99AC002F-5127-4C80-B52C-2DAF5069D67A}" destId="{56B31B40-44C9-4CE3-9502-CAD28B942CC9}" srcOrd="1" destOrd="0" presId="urn:microsoft.com/office/officeart/2005/8/layout/pyramid3"/>
    <dgm:cxn modelId="{2DA0677C-FD49-8744-8351-52712086427A}" type="presOf" srcId="{6C31482E-35FE-425A-9588-751B5CFF4E16}" destId="{28742439-8CBE-4D19-B870-E4CDECF8B07E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949E4885-B775-1C46-A9C6-7F2F0FFFCE5B}" type="presOf" srcId="{88AD2523-143D-4043-A8E6-D19A4D266368}" destId="{6399385F-9D77-42B0-BD05-35177EB763F2}" srcOrd="1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E8F995A2-95F6-4E4E-946C-3627BEE4267D}" type="presOf" srcId="{0017951F-AEEA-4E30-B3D9-AD8C3C26A9BE}" destId="{72524314-17BB-49E2-B2E6-8DB4C09FFF7E}" srcOrd="0" destOrd="0" presId="urn:microsoft.com/office/officeart/2005/8/layout/pyramid3"/>
    <dgm:cxn modelId="{DDA8C0A9-2F89-6C43-8505-F0911741FD68}" type="presOf" srcId="{46D3249E-5334-4DB3-911A-CA9ABCA38CEC}" destId="{8BE9400F-80D5-468B-9C7C-5519C857E740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AF88E6B7-B88B-7446-B3FE-AC551747EFE2}" type="presOf" srcId="{46D3249E-5334-4DB3-911A-CA9ABCA38CEC}" destId="{931330A6-91AD-41E7-B223-7D488476D325}" srcOrd="1" destOrd="0" presId="urn:microsoft.com/office/officeart/2005/8/layout/pyramid3"/>
    <dgm:cxn modelId="{872B52BF-B1A0-084A-B71E-A0C8EBAED5E7}" type="presOf" srcId="{99AC002F-5127-4C80-B52C-2DAF5069D67A}" destId="{84AD9414-4518-4FE9-A1C3-9397E1BE0C44}" srcOrd="0" destOrd="0" presId="urn:microsoft.com/office/officeart/2005/8/layout/pyramid3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898013F0-CAEA-5F48-80F7-7CB767DAA525}" type="presOf" srcId="{0B089678-C8B1-4895-8C15-42D4F9FD6B6F}" destId="{BFC64CB6-37F6-4C43-A75F-8F748FB9BA1C}" srcOrd="0" destOrd="0" presId="urn:microsoft.com/office/officeart/2005/8/layout/pyramid3"/>
    <dgm:cxn modelId="{23B8DDE3-2C67-F24B-921C-FDA08708121C}" type="presParOf" srcId="{72524314-17BB-49E2-B2E6-8DB4C09FFF7E}" destId="{3BBE36E5-25F2-4BA0-9FE8-748B8FF0DA8D}" srcOrd="0" destOrd="0" presId="urn:microsoft.com/office/officeart/2005/8/layout/pyramid3"/>
    <dgm:cxn modelId="{C3C7BF64-E791-BE4A-87E5-9A3F60987D2D}" type="presParOf" srcId="{3BBE36E5-25F2-4BA0-9FE8-748B8FF0DA8D}" destId="{84AD9414-4518-4FE9-A1C3-9397E1BE0C44}" srcOrd="0" destOrd="0" presId="urn:microsoft.com/office/officeart/2005/8/layout/pyramid3"/>
    <dgm:cxn modelId="{DD0149A7-44E1-C647-ADE8-E716967EC10F}" type="presParOf" srcId="{3BBE36E5-25F2-4BA0-9FE8-748B8FF0DA8D}" destId="{56B31B40-44C9-4CE3-9502-CAD28B942CC9}" srcOrd="1" destOrd="0" presId="urn:microsoft.com/office/officeart/2005/8/layout/pyramid3"/>
    <dgm:cxn modelId="{0C825443-F3DE-9D49-A700-50E4D575167C}" type="presParOf" srcId="{72524314-17BB-49E2-B2E6-8DB4C09FFF7E}" destId="{43994162-78F2-4CB2-A28C-F7617BB144EA}" srcOrd="1" destOrd="0" presId="urn:microsoft.com/office/officeart/2005/8/layout/pyramid3"/>
    <dgm:cxn modelId="{AC96DC6C-95F3-BC46-81D9-A809214FBE1F}" type="presParOf" srcId="{43994162-78F2-4CB2-A28C-F7617BB144EA}" destId="{8BE9400F-80D5-468B-9C7C-5519C857E740}" srcOrd="0" destOrd="0" presId="urn:microsoft.com/office/officeart/2005/8/layout/pyramid3"/>
    <dgm:cxn modelId="{51F986FF-7380-BF4B-B2ED-5604BC4DB6DD}" type="presParOf" srcId="{43994162-78F2-4CB2-A28C-F7617BB144EA}" destId="{931330A6-91AD-41E7-B223-7D488476D325}" srcOrd="1" destOrd="0" presId="urn:microsoft.com/office/officeart/2005/8/layout/pyramid3"/>
    <dgm:cxn modelId="{407ACF6D-662F-5B4D-ABFC-E51351785AAB}" type="presParOf" srcId="{72524314-17BB-49E2-B2E6-8DB4C09FFF7E}" destId="{83138B3B-9680-4451-B42C-DCDDBAF05160}" srcOrd="2" destOrd="0" presId="urn:microsoft.com/office/officeart/2005/8/layout/pyramid3"/>
    <dgm:cxn modelId="{F2FF891F-E287-A84C-90CF-7FFADD5D7DEB}" type="presParOf" srcId="{83138B3B-9680-4451-B42C-DCDDBAF05160}" destId="{CBB7E45B-FC76-4043-AE67-E57C276105A3}" srcOrd="0" destOrd="0" presId="urn:microsoft.com/office/officeart/2005/8/layout/pyramid3"/>
    <dgm:cxn modelId="{8CC92937-EBFE-BA4F-9A2D-43F671CBB974}" type="presParOf" srcId="{83138B3B-9680-4451-B42C-DCDDBAF05160}" destId="{6399385F-9D77-42B0-BD05-35177EB763F2}" srcOrd="1" destOrd="0" presId="urn:microsoft.com/office/officeart/2005/8/layout/pyramid3"/>
    <dgm:cxn modelId="{8872C4DF-B25B-4042-8C5E-DE3A74A1860E}" type="presParOf" srcId="{72524314-17BB-49E2-B2E6-8DB4C09FFF7E}" destId="{81D96034-E0F3-42E7-BB3B-E4DA86F131CA}" srcOrd="3" destOrd="0" presId="urn:microsoft.com/office/officeart/2005/8/layout/pyramid3"/>
    <dgm:cxn modelId="{06F99A88-D978-544F-B61A-30F446BDD186}" type="presParOf" srcId="{81D96034-E0F3-42E7-BB3B-E4DA86F131CA}" destId="{28742439-8CBE-4D19-B870-E4CDECF8B07E}" srcOrd="0" destOrd="0" presId="urn:microsoft.com/office/officeart/2005/8/layout/pyramid3"/>
    <dgm:cxn modelId="{9EBD35BD-16EE-FF4B-9341-FF9A698FDEC3}" type="presParOf" srcId="{81D96034-E0F3-42E7-BB3B-E4DA86F131CA}" destId="{7AF156CF-770E-4015-A861-2CC81683C61C}" srcOrd="1" destOrd="0" presId="urn:microsoft.com/office/officeart/2005/8/layout/pyramid3"/>
    <dgm:cxn modelId="{FD6C14C4-68B6-AA49-9244-A327189638BF}" type="presParOf" srcId="{72524314-17BB-49E2-B2E6-8DB4C09FFF7E}" destId="{CFAFA6FA-8881-432C-A7FE-B4A51C530034}" srcOrd="4" destOrd="0" presId="urn:microsoft.com/office/officeart/2005/8/layout/pyramid3"/>
    <dgm:cxn modelId="{3FBDC9C5-4F09-F142-866F-F031C35F5E88}" type="presParOf" srcId="{CFAFA6FA-8881-432C-A7FE-B4A51C530034}" destId="{BFC64CB6-37F6-4C43-A75F-8F748FB9BA1C}" srcOrd="0" destOrd="0" presId="urn:microsoft.com/office/officeart/2005/8/layout/pyramid3"/>
    <dgm:cxn modelId="{5D8AE83B-A552-E842-B281-ABB6C1A0195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17044-9800-4AD5-BE93-3061D26B3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712144-B0AB-44F2-BB21-197A9C6B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Nicholas Minas</cp:lastModifiedBy>
  <cp:revision>28</cp:revision>
  <cp:lastPrinted>2016-04-18T12:10:00Z</cp:lastPrinted>
  <dcterms:created xsi:type="dcterms:W3CDTF">2024-04-04T15:45:00Z</dcterms:created>
  <dcterms:modified xsi:type="dcterms:W3CDTF">2024-04-15T12:11:00Z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</Properties>
</file>