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46EF"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64885E73" wp14:editId="5E9C3E89">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4AD10F72" w14:textId="2CD66226"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2714AE">
        <w:rPr>
          <w:rFonts w:asciiTheme="minorHAnsi" w:hAnsiTheme="minorHAnsi" w:cs="Tahoma"/>
          <w:b/>
          <w:sz w:val="32"/>
          <w:szCs w:val="28"/>
        </w:rPr>
        <w:t>River Plato FC</w:t>
      </w:r>
    </w:p>
    <w:p w14:paraId="514A7356"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2B180907" wp14:editId="541F23AA">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706E4435"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513B9F3D"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7758B5E8"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214781D0"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4F4BDE34"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8"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2C986255"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37172"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UJA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">
                <v:textbox>
                  <w:txbxContent>
                    <w:p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rsidR="008861BA" w:rsidRDefault="008861BA"/>
                  </w:txbxContent>
                </v:textbox>
              </v:shape>
            </w:pict>
          </mc:Fallback>
        </mc:AlternateContent>
      </w:r>
    </w:p>
    <w:p w14:paraId="30378BCD" w14:textId="77777777" w:rsidR="008861BA" w:rsidRPr="00A11126" w:rsidRDefault="008861BA" w:rsidP="004745A6">
      <w:pPr>
        <w:spacing w:after="100" w:line="276" w:lineRule="auto"/>
        <w:jc w:val="center"/>
        <w:rPr>
          <w:rFonts w:asciiTheme="minorHAnsi" w:hAnsiTheme="minorHAnsi" w:cs="Tahoma"/>
          <w:b/>
          <w:sz w:val="28"/>
          <w:szCs w:val="28"/>
        </w:rPr>
      </w:pPr>
    </w:p>
    <w:p w14:paraId="5DFAFDFB"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00EE5D1B"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53767CE5" w14:textId="77777777" w:rsidR="009436B5" w:rsidRDefault="009436B5" w:rsidP="009436B5">
      <w:pPr>
        <w:tabs>
          <w:tab w:val="left" w:pos="4155"/>
        </w:tabs>
        <w:spacing w:after="100" w:line="276" w:lineRule="auto"/>
        <w:rPr>
          <w:rFonts w:asciiTheme="minorHAnsi" w:hAnsiTheme="minorHAnsi" w:cs="Tahoma"/>
          <w:sz w:val="22"/>
          <w:szCs w:val="28"/>
        </w:rPr>
      </w:pPr>
    </w:p>
    <w:p w14:paraId="03A23DDB" w14:textId="77777777" w:rsidR="009436B5" w:rsidRDefault="009436B5" w:rsidP="009436B5">
      <w:pPr>
        <w:tabs>
          <w:tab w:val="left" w:pos="4155"/>
        </w:tabs>
        <w:spacing w:after="100" w:line="276" w:lineRule="auto"/>
        <w:rPr>
          <w:rFonts w:asciiTheme="minorHAnsi" w:hAnsiTheme="minorHAnsi" w:cs="Tahoma"/>
          <w:sz w:val="22"/>
          <w:szCs w:val="28"/>
        </w:rPr>
      </w:pPr>
    </w:p>
    <w:p w14:paraId="022B9F47"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5E8A1A6B" w14:textId="77777777" w:rsidR="0016467C" w:rsidRPr="00A11126" w:rsidRDefault="0016467C" w:rsidP="004D36DE">
      <w:pPr>
        <w:rPr>
          <w:rFonts w:asciiTheme="minorHAnsi" w:hAnsiTheme="minorHAnsi" w:cs="Tahoma"/>
          <w:b/>
          <w:bCs/>
          <w:sz w:val="23"/>
          <w:szCs w:val="23"/>
        </w:rPr>
      </w:pPr>
    </w:p>
    <w:p w14:paraId="73245A7B" w14:textId="77777777" w:rsidR="00D776DB" w:rsidRDefault="00D776DB" w:rsidP="004745A6">
      <w:pPr>
        <w:pStyle w:val="Heading1"/>
        <w:rPr>
          <w:rFonts w:asciiTheme="minorHAnsi" w:hAnsiTheme="minorHAnsi"/>
        </w:rPr>
      </w:pPr>
      <w:bookmarkStart w:id="0" w:name="_Toc369882026"/>
    </w:p>
    <w:p w14:paraId="54B008D5"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004FBFCE"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0E7DEEF2" w14:textId="77777777" w:rsidR="00EE0AA5" w:rsidRPr="00A11126" w:rsidRDefault="00EE0AA5" w:rsidP="004745A6">
      <w:pPr>
        <w:spacing w:after="100" w:line="276" w:lineRule="auto"/>
        <w:ind w:left="567"/>
        <w:jc w:val="both"/>
        <w:rPr>
          <w:rFonts w:asciiTheme="minorHAnsi" w:hAnsiTheme="minorHAnsi" w:cs="Tahoma"/>
          <w:sz w:val="23"/>
          <w:szCs w:val="23"/>
        </w:rPr>
      </w:pPr>
    </w:p>
    <w:p w14:paraId="10447ABB"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2E251E59" w14:textId="2FD0B6DD"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D22084">
        <w:rPr>
          <w:rFonts w:asciiTheme="minorHAnsi" w:hAnsiTheme="minorHAnsi" w:cs="Tahoma"/>
          <w:sz w:val="23"/>
          <w:szCs w:val="23"/>
        </w:rPr>
        <w:t>River Plato FC</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D22084">
        <w:rPr>
          <w:rFonts w:asciiTheme="minorHAnsi" w:hAnsiTheme="minorHAnsi" w:cs="Tahoma"/>
          <w:sz w:val="23"/>
          <w:szCs w:val="23"/>
        </w:rPr>
        <w:t>River Plato</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10A1421"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5AB31333"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22F463DF"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38E34B2E" w14:textId="03F7F66C" w:rsidR="00D22084" w:rsidRPr="00D22084" w:rsidRDefault="00D22084" w:rsidP="00D22084">
      <w:pPr>
        <w:pStyle w:val="ListParagraph"/>
        <w:numPr>
          <w:ilvl w:val="0"/>
          <w:numId w:val="5"/>
        </w:numPr>
        <w:spacing w:after="100" w:line="276" w:lineRule="auto"/>
        <w:jc w:val="both"/>
      </w:pPr>
      <w:r w:rsidRPr="00D22084">
        <w:rPr>
          <w:rFonts w:ascii="Calibri" w:eastAsia="Calibri" w:hAnsi="Calibri" w:cs="Calibri"/>
          <w:sz w:val="23"/>
          <w:szCs w:val="23"/>
        </w:rPr>
        <w:t>To compete in both the Sunday and Wednesday IM football leagues</w:t>
      </w:r>
      <w:r>
        <w:rPr>
          <w:rFonts w:ascii="Calibri" w:eastAsia="Calibri" w:hAnsi="Calibri" w:cs="Calibri"/>
          <w:sz w:val="23"/>
          <w:szCs w:val="23"/>
        </w:rPr>
        <w:t>.</w:t>
      </w:r>
    </w:p>
    <w:p w14:paraId="189BA6CC" w14:textId="1F470E2F" w:rsidR="00D22084" w:rsidRPr="00D22084" w:rsidRDefault="00D22084" w:rsidP="00BD6C0A">
      <w:pPr>
        <w:pStyle w:val="ListParagraph"/>
        <w:numPr>
          <w:ilvl w:val="0"/>
          <w:numId w:val="5"/>
        </w:numPr>
        <w:spacing w:after="100" w:line="276" w:lineRule="auto"/>
        <w:jc w:val="both"/>
        <w:rPr>
          <w:rFonts w:asciiTheme="minorHAnsi" w:hAnsiTheme="minorHAnsi" w:cs="Tahoma"/>
          <w:sz w:val="23"/>
          <w:szCs w:val="23"/>
        </w:rPr>
      </w:pPr>
      <w:r w:rsidRPr="00D22084">
        <w:rPr>
          <w:rFonts w:ascii="Calibri" w:eastAsia="Calibri" w:hAnsi="Calibri" w:cs="Calibri"/>
          <w:sz w:val="23"/>
          <w:szCs w:val="23"/>
        </w:rPr>
        <w:t xml:space="preserve">Provide opportunities for students to both play football and </w:t>
      </w:r>
      <w:r>
        <w:rPr>
          <w:rFonts w:ascii="Calibri" w:eastAsia="Calibri" w:hAnsi="Calibri" w:cs="Calibri"/>
          <w:sz w:val="23"/>
          <w:szCs w:val="23"/>
        </w:rPr>
        <w:t>make</w:t>
      </w:r>
      <w:r w:rsidRPr="00D22084">
        <w:rPr>
          <w:rFonts w:ascii="Calibri" w:eastAsia="Calibri" w:hAnsi="Calibri" w:cs="Calibri"/>
          <w:sz w:val="23"/>
          <w:szCs w:val="23"/>
        </w:rPr>
        <w:t xml:space="preserve"> friends within the football team</w:t>
      </w:r>
      <w:r w:rsidRPr="00D22084">
        <w:rPr>
          <w:rFonts w:asciiTheme="minorHAnsi" w:hAnsiTheme="minorHAnsi" w:cs="Tahoma"/>
          <w:sz w:val="23"/>
          <w:szCs w:val="23"/>
        </w:rPr>
        <w:t xml:space="preserve"> </w:t>
      </w:r>
      <w:r>
        <w:rPr>
          <w:rFonts w:asciiTheme="minorHAnsi" w:hAnsiTheme="minorHAnsi" w:cs="Tahoma"/>
          <w:sz w:val="23"/>
          <w:szCs w:val="23"/>
        </w:rPr>
        <w:t xml:space="preserve"> across subjects and years.</w:t>
      </w:r>
    </w:p>
    <w:p w14:paraId="26A86262" w14:textId="1132FB25" w:rsidR="00BD6C0A" w:rsidRPr="00D22084" w:rsidRDefault="00D22084" w:rsidP="00BD6C0A">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Maintain fitness and improve teamwork in a group activity alongside usual studies.</w:t>
      </w:r>
    </w:p>
    <w:p w14:paraId="24D30F10"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4FF59AE6"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1C444B5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030AFDA9"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57B1E095"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5E01AA11"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00E63B47"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1B7CB1E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19C139EB"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24D7B34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020607F3"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3C6B99E1"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06FB2F76"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6D58851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77F6277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39558402" w14:textId="77777777" w:rsidR="00770764" w:rsidRPr="00A11126" w:rsidRDefault="00770764" w:rsidP="004745A6">
      <w:pPr>
        <w:pStyle w:val="Heading1"/>
        <w:rPr>
          <w:rFonts w:asciiTheme="minorHAnsi" w:hAnsiTheme="minorHAnsi"/>
          <w:caps/>
        </w:rPr>
      </w:pPr>
    </w:p>
    <w:p w14:paraId="20B610FA"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03B60EE8"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7A6683B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49D7EE7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7BE4A6D8"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0DE19539"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2265CCA"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34C263E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207EBF47" w14:textId="77777777" w:rsidR="00770764" w:rsidRPr="00A11126" w:rsidRDefault="00770764" w:rsidP="004745A6">
      <w:pPr>
        <w:pStyle w:val="Heading1"/>
        <w:rPr>
          <w:rFonts w:asciiTheme="minorHAnsi" w:hAnsiTheme="minorHAnsi"/>
        </w:rPr>
      </w:pPr>
    </w:p>
    <w:p w14:paraId="397CC908"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03390144"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3CF23A8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33BB7EE5"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3AFFF6BA"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08A907C1"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579B23D8"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75BB002A"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22023E46"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4B1BD660"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05FBFDA4"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2F3E2B1C"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7F08A34A"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096D511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41CC6E9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5ABA85A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40A5E40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3729DF9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5C74B2FF"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0403D17C"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2188244B"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7EE50518"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33015E3C"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5688E8A8"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5D524C19"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393E3778"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2E2CF03"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722C667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2C634B1B"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0CD2E60E" w14:textId="6BD972B6" w:rsidR="00C479AE" w:rsidRPr="00A11126" w:rsidRDefault="00C479AE" w:rsidP="00D22084">
      <w:pPr>
        <w:spacing w:after="100" w:line="276" w:lineRule="auto"/>
        <w:ind w:left="2268" w:hanging="567"/>
        <w:jc w:val="both"/>
        <w:rPr>
          <w:rFonts w:asciiTheme="minorHAnsi" w:hAnsiTheme="minorHAnsi" w:cs="Tahoma"/>
          <w:sz w:val="23"/>
          <w:szCs w:val="23"/>
          <w:highlight w:val="yellow"/>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p>
    <w:p w14:paraId="11D04C7A" w14:textId="34A1D28A" w:rsidR="00C479AE" w:rsidRPr="00D22084" w:rsidRDefault="00C479AE" w:rsidP="004745A6">
      <w:pPr>
        <w:spacing w:after="100" w:line="276" w:lineRule="auto"/>
        <w:ind w:left="2268" w:hanging="567"/>
        <w:jc w:val="both"/>
        <w:rPr>
          <w:rFonts w:asciiTheme="minorHAnsi" w:hAnsiTheme="minorHAnsi" w:cs="Tahoma"/>
          <w:sz w:val="23"/>
          <w:szCs w:val="23"/>
        </w:rPr>
      </w:pPr>
      <w:r w:rsidRPr="00D22084">
        <w:rPr>
          <w:rFonts w:asciiTheme="minorHAnsi" w:hAnsiTheme="minorHAnsi" w:cs="Tahoma"/>
          <w:sz w:val="23"/>
          <w:szCs w:val="23"/>
        </w:rPr>
        <w:t>(</w:t>
      </w:r>
      <w:r w:rsidR="00D22084" w:rsidRPr="00D22084">
        <w:rPr>
          <w:rFonts w:asciiTheme="minorHAnsi" w:hAnsiTheme="minorHAnsi" w:cs="Tahoma"/>
          <w:sz w:val="23"/>
          <w:szCs w:val="23"/>
        </w:rPr>
        <w:t>d</w:t>
      </w:r>
      <w:r w:rsidRPr="00D22084">
        <w:rPr>
          <w:rFonts w:asciiTheme="minorHAnsi" w:hAnsiTheme="minorHAnsi" w:cs="Tahoma"/>
          <w:sz w:val="23"/>
          <w:szCs w:val="23"/>
        </w:rPr>
        <w:t>)</w:t>
      </w:r>
      <w:r w:rsidRPr="00D22084">
        <w:rPr>
          <w:rFonts w:asciiTheme="minorHAnsi" w:hAnsiTheme="minorHAnsi" w:cs="Tahoma"/>
          <w:sz w:val="23"/>
          <w:szCs w:val="23"/>
        </w:rPr>
        <w:tab/>
        <w:t xml:space="preserve">Social Secretary.  The Social Secretary shall </w:t>
      </w:r>
      <w:r w:rsidR="00726022" w:rsidRPr="00D22084">
        <w:rPr>
          <w:rFonts w:asciiTheme="minorHAnsi" w:hAnsiTheme="minorHAnsi" w:cs="Tahoma"/>
          <w:sz w:val="23"/>
          <w:szCs w:val="23"/>
        </w:rPr>
        <w:t>provide social and cultu</w:t>
      </w:r>
      <w:r w:rsidR="00A447D0" w:rsidRPr="00D22084">
        <w:rPr>
          <w:rFonts w:asciiTheme="minorHAnsi" w:hAnsiTheme="minorHAnsi" w:cs="Tahoma"/>
          <w:sz w:val="23"/>
          <w:szCs w:val="23"/>
        </w:rPr>
        <w:t xml:space="preserve">ral pursuits for the </w:t>
      </w:r>
      <w:r w:rsidR="00557ACD" w:rsidRPr="00D22084">
        <w:rPr>
          <w:rFonts w:asciiTheme="minorHAnsi" w:hAnsiTheme="minorHAnsi" w:cs="Tahoma"/>
          <w:sz w:val="23"/>
          <w:szCs w:val="23"/>
        </w:rPr>
        <w:t>Group</w:t>
      </w:r>
      <w:r w:rsidR="00A447D0" w:rsidRPr="00D22084">
        <w:rPr>
          <w:rFonts w:asciiTheme="minorHAnsi" w:hAnsiTheme="minorHAnsi" w:cs="Tahoma"/>
          <w:sz w:val="23"/>
          <w:szCs w:val="23"/>
        </w:rPr>
        <w:t>’s M</w:t>
      </w:r>
      <w:r w:rsidR="00726022" w:rsidRPr="00D22084">
        <w:rPr>
          <w:rFonts w:asciiTheme="minorHAnsi" w:hAnsiTheme="minorHAnsi" w:cs="Tahoma"/>
          <w:sz w:val="23"/>
          <w:szCs w:val="23"/>
        </w:rPr>
        <w:t xml:space="preserve">embers on a smaller scale, </w:t>
      </w:r>
      <w:r w:rsidRPr="00D22084">
        <w:rPr>
          <w:rFonts w:asciiTheme="minorHAnsi" w:hAnsiTheme="minorHAnsi" w:cs="Tahoma"/>
          <w:sz w:val="23"/>
          <w:szCs w:val="23"/>
        </w:rPr>
        <w:t xml:space="preserve">such as nights out.  </w:t>
      </w:r>
      <w:r w:rsidR="00C837F5" w:rsidRPr="00D22084">
        <w:rPr>
          <w:rFonts w:asciiTheme="minorHAnsi" w:hAnsiTheme="minorHAnsi" w:cs="Tahoma"/>
          <w:sz w:val="23"/>
          <w:szCs w:val="23"/>
        </w:rPr>
        <w:t>They</w:t>
      </w:r>
      <w:r w:rsidRPr="00D22084">
        <w:rPr>
          <w:rFonts w:asciiTheme="minorHAnsi" w:hAnsiTheme="minorHAnsi" w:cs="Tahoma"/>
          <w:sz w:val="23"/>
          <w:szCs w:val="23"/>
        </w:rPr>
        <w:t xml:space="preserve"> shall also support, and be supported by, the Events Secretary in the promotion and maintenance of the overall </w:t>
      </w:r>
      <w:r w:rsidR="00557ACD" w:rsidRPr="00D22084">
        <w:rPr>
          <w:rFonts w:asciiTheme="minorHAnsi" w:hAnsiTheme="minorHAnsi" w:cs="Tahoma"/>
          <w:sz w:val="23"/>
          <w:szCs w:val="23"/>
        </w:rPr>
        <w:t>Group</w:t>
      </w:r>
      <w:r w:rsidRPr="00D22084">
        <w:rPr>
          <w:rFonts w:asciiTheme="minorHAnsi" w:hAnsiTheme="minorHAnsi" w:cs="Tahoma"/>
          <w:sz w:val="23"/>
          <w:szCs w:val="23"/>
        </w:rPr>
        <w:t xml:space="preserve"> ethos.</w:t>
      </w:r>
    </w:p>
    <w:p w14:paraId="6EA49A5D" w14:textId="6342A5FB" w:rsidR="00C479AE" w:rsidRDefault="00C479AE" w:rsidP="00D22084">
      <w:pPr>
        <w:spacing w:after="100" w:line="276" w:lineRule="auto"/>
        <w:ind w:left="2268" w:hanging="567"/>
        <w:jc w:val="both"/>
        <w:rPr>
          <w:rFonts w:asciiTheme="minorHAnsi" w:hAnsiTheme="minorHAnsi" w:cs="Tahoma"/>
          <w:sz w:val="23"/>
          <w:szCs w:val="23"/>
        </w:rPr>
      </w:pPr>
      <w:r w:rsidRPr="00D22084">
        <w:rPr>
          <w:rFonts w:asciiTheme="minorHAnsi" w:hAnsiTheme="minorHAnsi" w:cs="Tahoma"/>
          <w:sz w:val="23"/>
          <w:szCs w:val="23"/>
        </w:rPr>
        <w:t>(</w:t>
      </w:r>
      <w:r w:rsidR="00D22084" w:rsidRPr="00D22084">
        <w:rPr>
          <w:rFonts w:asciiTheme="minorHAnsi" w:hAnsiTheme="minorHAnsi" w:cs="Tahoma"/>
          <w:sz w:val="23"/>
          <w:szCs w:val="23"/>
        </w:rPr>
        <w:t>e</w:t>
      </w:r>
      <w:r w:rsidRPr="00D22084">
        <w:rPr>
          <w:rFonts w:asciiTheme="minorHAnsi" w:hAnsiTheme="minorHAnsi" w:cs="Tahoma"/>
          <w:sz w:val="23"/>
          <w:szCs w:val="23"/>
        </w:rPr>
        <w:t>)</w:t>
      </w:r>
      <w:r w:rsidRPr="00D22084">
        <w:rPr>
          <w:rFonts w:asciiTheme="minorHAnsi" w:hAnsiTheme="minorHAnsi" w:cs="Tahoma"/>
          <w:sz w:val="23"/>
          <w:szCs w:val="23"/>
        </w:rPr>
        <w:tab/>
        <w:t xml:space="preserve">Welfare Officer.  The Welfare Officer shall provide </w:t>
      </w:r>
      <w:r w:rsidR="008B56A8" w:rsidRPr="00D22084">
        <w:rPr>
          <w:rFonts w:asciiTheme="minorHAnsi" w:hAnsiTheme="minorHAnsi" w:cs="Tahoma"/>
          <w:sz w:val="23"/>
          <w:szCs w:val="23"/>
        </w:rPr>
        <w:t>welfare</w:t>
      </w:r>
      <w:r w:rsidRPr="00D22084">
        <w:rPr>
          <w:rFonts w:asciiTheme="minorHAnsi" w:hAnsiTheme="minorHAnsi" w:cs="Tahoma"/>
          <w:sz w:val="23"/>
          <w:szCs w:val="23"/>
        </w:rPr>
        <w:t xml:space="preserve"> </w:t>
      </w:r>
      <w:r w:rsidR="008B56A8" w:rsidRPr="00D22084">
        <w:rPr>
          <w:rFonts w:asciiTheme="minorHAnsi" w:hAnsiTheme="minorHAnsi" w:cs="Tahoma"/>
          <w:sz w:val="23"/>
          <w:szCs w:val="23"/>
        </w:rPr>
        <w:t>pursuits for</w:t>
      </w:r>
      <w:r w:rsidR="00A447D0" w:rsidRPr="00D22084">
        <w:rPr>
          <w:rFonts w:asciiTheme="minorHAnsi" w:hAnsiTheme="minorHAnsi" w:cs="Tahoma"/>
          <w:sz w:val="23"/>
          <w:szCs w:val="23"/>
        </w:rPr>
        <w:t xml:space="preserve"> the </w:t>
      </w:r>
      <w:r w:rsidR="00557ACD" w:rsidRPr="00D22084">
        <w:rPr>
          <w:rFonts w:asciiTheme="minorHAnsi" w:hAnsiTheme="minorHAnsi" w:cs="Tahoma"/>
          <w:sz w:val="23"/>
          <w:szCs w:val="23"/>
        </w:rPr>
        <w:t>Group</w:t>
      </w:r>
      <w:r w:rsidR="00A447D0" w:rsidRPr="00D22084">
        <w:rPr>
          <w:rFonts w:asciiTheme="minorHAnsi" w:hAnsiTheme="minorHAnsi" w:cs="Tahoma"/>
          <w:sz w:val="23"/>
          <w:szCs w:val="23"/>
        </w:rPr>
        <w:t>’s M</w:t>
      </w:r>
      <w:r w:rsidRPr="00D22084">
        <w:rPr>
          <w:rFonts w:asciiTheme="minorHAnsi" w:hAnsiTheme="minorHAnsi" w:cs="Tahoma"/>
          <w:sz w:val="23"/>
          <w:szCs w:val="23"/>
        </w:rPr>
        <w:t>embers, and offer academic advice in conjunction with the course representatives of the Students’ Union.</w:t>
      </w:r>
      <w:r w:rsidRPr="00A11126">
        <w:rPr>
          <w:rFonts w:asciiTheme="minorHAnsi" w:hAnsiTheme="minorHAnsi" w:cs="Tahoma"/>
          <w:sz w:val="23"/>
          <w:szCs w:val="23"/>
        </w:rPr>
        <w:t xml:space="preserve"> </w:t>
      </w:r>
    </w:p>
    <w:p w14:paraId="38E97793" w14:textId="41673630" w:rsidR="00D22084" w:rsidRDefault="00D22084" w:rsidP="00D22084">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(f)</w:t>
      </w:r>
      <w:r>
        <w:rPr>
          <w:rFonts w:asciiTheme="minorHAnsi" w:hAnsiTheme="minorHAnsi" w:cs="Tahoma"/>
          <w:sz w:val="23"/>
          <w:szCs w:val="23"/>
        </w:rPr>
        <w:tab/>
        <w:t>Media Secretary. The Media Secretary will be in charge of the team’s Instagram account, posting player profiles and match scores and clips, as well as any other media collected from events. They shall also oversee the advertisement and promotion of the team to help sign new players.</w:t>
      </w:r>
    </w:p>
    <w:p w14:paraId="408D0A1D" w14:textId="3567FB20" w:rsidR="00D22084" w:rsidRDefault="00D22084" w:rsidP="00D22084">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(g)</w:t>
      </w:r>
      <w:r>
        <w:rPr>
          <w:rFonts w:asciiTheme="minorHAnsi" w:hAnsiTheme="minorHAnsi" w:cs="Tahoma"/>
          <w:sz w:val="23"/>
          <w:szCs w:val="23"/>
        </w:rPr>
        <w:tab/>
        <w:t>Kit Secretary. This Kit Secretary will be in charge of designing the shirt for the season as well as requesting to the president and treasurer any requests for new kit to be purchased, such as balls and cones.</w:t>
      </w:r>
    </w:p>
    <w:p w14:paraId="0588BB76" w14:textId="5FA3A5B9" w:rsidR="00D22084" w:rsidRPr="00A11126" w:rsidRDefault="00D22084" w:rsidP="00D22084">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(h)</w:t>
      </w:r>
      <w:r>
        <w:rPr>
          <w:rFonts w:asciiTheme="minorHAnsi" w:hAnsiTheme="minorHAnsi" w:cs="Tahoma"/>
          <w:sz w:val="23"/>
          <w:szCs w:val="23"/>
        </w:rPr>
        <w:tab/>
        <w:t>Tour Secretary. The Tour Secretary will be the main worker in planning a tour for the team, while being in contact with the president and SUSU to update of any plans. While supposedly the head of this role, it will still be a very communal decision as to where the tour takes place and what we do, closely in touch with other team members.</w:t>
      </w:r>
    </w:p>
    <w:p w14:paraId="3BC2E4C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3ECED3CC"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1FA0137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p>
    <w:p w14:paraId="5B17E50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Secretary;</w:t>
      </w:r>
    </w:p>
    <w:p w14:paraId="3EBAB9E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1C7AA3C5"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27E96FA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416DC851"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2BAA930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9D872CD"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0FB8FFD6"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473B74A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4EF7288C"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7ADB62B0"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4D66065A"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5E0E93D1"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049B30E"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56672322"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4DBBC3B7"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375020B1"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1802FEA5"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45EFB956"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18A5F754"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320E1840"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61C514B5"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60B84C3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195048A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3800C9E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114E471D"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030ACCC0"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505D917B"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30A2EA36"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74FFF1E1"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19EF43E5"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0B0C651D"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758FB07F"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2472E35C"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6891790"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3459D2AB"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74F3BE6A"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lastRenderedPageBreak/>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45DCCF9C"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43156B1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disqualified from holding office;</w:t>
      </w:r>
    </w:p>
    <w:p w14:paraId="27BB106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office;</w:t>
      </w:r>
    </w:p>
    <w:p w14:paraId="4E71033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6095B0AB"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69A77FD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59E02E4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r w:rsidR="003A32B8" w:rsidRPr="00A11126">
        <w:rPr>
          <w:rFonts w:asciiTheme="minorHAnsi" w:hAnsiTheme="minorHAnsi" w:cs="Tahoma"/>
          <w:sz w:val="23"/>
          <w:szCs w:val="23"/>
        </w:rPr>
        <w:t>Committee</w:t>
      </w:r>
      <w:r w:rsidRPr="00A11126">
        <w:rPr>
          <w:rFonts w:asciiTheme="minorHAnsi" w:hAnsiTheme="minorHAnsi" w:cs="Tahoma"/>
          <w:sz w:val="23"/>
          <w:szCs w:val="23"/>
        </w:rPr>
        <w:t>;</w:t>
      </w:r>
    </w:p>
    <w:p w14:paraId="085C251A"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in General Meeting;</w:t>
      </w:r>
    </w:p>
    <w:p w14:paraId="5207F89D"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16D97249" w14:textId="77777777" w:rsidR="00770764" w:rsidRPr="00A11126" w:rsidRDefault="00770764" w:rsidP="004745A6">
      <w:pPr>
        <w:pStyle w:val="Heading1"/>
        <w:rPr>
          <w:rFonts w:asciiTheme="minorHAnsi" w:hAnsiTheme="minorHAnsi"/>
        </w:rPr>
      </w:pPr>
    </w:p>
    <w:p w14:paraId="2F02066E"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7BBD6E5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2D40062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0C38151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5E8E5C9C"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1683C888" w14:textId="77777777" w:rsidR="00770764" w:rsidRPr="00A11126" w:rsidRDefault="00770764" w:rsidP="004745A6">
      <w:pPr>
        <w:pStyle w:val="Heading1"/>
        <w:rPr>
          <w:rFonts w:asciiTheme="minorHAnsi" w:hAnsiTheme="minorHAnsi"/>
          <w:caps/>
        </w:rPr>
      </w:pPr>
    </w:p>
    <w:p w14:paraId="58B0C68C"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10BDCB1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5C25103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14EBE62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38E9F7C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2D4812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D6BEE3E"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209F8D0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23F2217B"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1AFB40A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33EC1FC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048B2E3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6A77EA0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155A4C1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4426BD2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1D32E84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4506536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1EBA34D7" w14:textId="77777777" w:rsidR="00770764" w:rsidRPr="00A11126" w:rsidRDefault="00770764" w:rsidP="004745A6">
      <w:pPr>
        <w:pStyle w:val="Heading1"/>
        <w:rPr>
          <w:rFonts w:asciiTheme="minorHAnsi" w:hAnsiTheme="minorHAnsi"/>
        </w:rPr>
      </w:pPr>
    </w:p>
    <w:p w14:paraId="6889EC34"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0E376767"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7E868C18"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AB95EF8"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derive a direct benefit from the affiliation;</w:t>
      </w:r>
    </w:p>
    <w:p w14:paraId="047D1974"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o Policy of the Students’ Union is breached by the affiliation;</w:t>
      </w:r>
    </w:p>
    <w:p w14:paraId="4E4623F2"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73DDEC94"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23C9D8A9"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11899EA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6797CBD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45742E9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152CC3EE" w14:textId="77777777" w:rsidR="00770764" w:rsidRPr="00A11126" w:rsidRDefault="00770764" w:rsidP="004745A6">
      <w:pPr>
        <w:pStyle w:val="Heading1"/>
        <w:rPr>
          <w:rFonts w:asciiTheme="minorHAnsi" w:hAnsiTheme="minorHAnsi"/>
        </w:rPr>
      </w:pPr>
    </w:p>
    <w:p w14:paraId="71655035"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56C2FDC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118EDDA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30DA8DD6"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B8024BB"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009B5329" w:rsidRPr="00A11126">
        <w:rPr>
          <w:rFonts w:asciiTheme="minorHAnsi" w:hAnsiTheme="minorHAnsi" w:cs="Tahoma"/>
          <w:sz w:val="23"/>
          <w:szCs w:val="23"/>
        </w:rPr>
        <w:t>;</w:t>
      </w:r>
    </w:p>
    <w:p w14:paraId="0E0DF98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General Meeting;</w:t>
      </w:r>
    </w:p>
    <w:p w14:paraId="492B1AA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passed;</w:t>
      </w:r>
    </w:p>
    <w:p w14:paraId="15A9FAE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350BCE1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20EDC4C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5CA22B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545C8279"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7C0649B9"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18474262"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00CA6CF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70C2FE8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3AB166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5587239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irectly for the objects;</w:t>
      </w:r>
    </w:p>
    <w:p w14:paraId="3C6D3E3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5F855B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62FE0F5F"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47A095F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6A4FDA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32A3542C"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EE0DC7F"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5377DD09"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3867878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76C5FC2F"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24688A3E"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598C270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70C2A583"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76548E98"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24EF4EBD"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0BAC6355"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07B370DD" w14:textId="77777777" w:rsidTr="00C479AE">
        <w:tc>
          <w:tcPr>
            <w:tcW w:w="9214" w:type="dxa"/>
            <w:gridSpan w:val="2"/>
            <w:tcBorders>
              <w:top w:val="nil"/>
              <w:bottom w:val="nil"/>
            </w:tcBorders>
          </w:tcPr>
          <w:p w14:paraId="6F6B6FF8"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47C7D6B2" w14:textId="77777777" w:rsidTr="008B074B">
        <w:tc>
          <w:tcPr>
            <w:tcW w:w="1298" w:type="dxa"/>
            <w:vMerge w:val="restart"/>
            <w:tcBorders>
              <w:top w:val="nil"/>
              <w:right w:val="nil"/>
            </w:tcBorders>
          </w:tcPr>
          <w:p w14:paraId="09FD73D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5B513F91" w14:textId="77777777" w:rsidR="007B6D78" w:rsidRPr="00A11126" w:rsidRDefault="007B6D78" w:rsidP="004745A6">
            <w:pPr>
              <w:spacing w:after="100" w:line="276" w:lineRule="auto"/>
              <w:rPr>
                <w:rFonts w:asciiTheme="minorHAnsi" w:hAnsiTheme="minorHAnsi" w:cs="Tahoma"/>
                <w:sz w:val="23"/>
                <w:szCs w:val="23"/>
              </w:rPr>
            </w:pPr>
          </w:p>
          <w:p w14:paraId="57007651" w14:textId="7F0069DC"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D22084">
              <w:rPr>
                <w:rFonts w:asciiTheme="minorHAnsi" w:hAnsiTheme="minorHAnsi" w:cs="Tahoma"/>
                <w:sz w:val="23"/>
                <w:szCs w:val="23"/>
              </w:rPr>
              <w:t>: 07/08/2024</w:t>
            </w:r>
          </w:p>
        </w:tc>
      </w:tr>
      <w:tr w:rsidR="007B6D78" w:rsidRPr="00A11126" w14:paraId="79E35BB4" w14:textId="77777777" w:rsidTr="008B074B">
        <w:tc>
          <w:tcPr>
            <w:tcW w:w="1298" w:type="dxa"/>
            <w:vMerge/>
            <w:tcBorders>
              <w:right w:val="nil"/>
            </w:tcBorders>
          </w:tcPr>
          <w:p w14:paraId="58843943"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6395ADEF" w14:textId="77777777" w:rsidR="007B6D78" w:rsidRPr="00A11126" w:rsidRDefault="007B6D78" w:rsidP="004745A6">
            <w:pPr>
              <w:spacing w:after="100" w:line="276" w:lineRule="auto"/>
              <w:rPr>
                <w:rFonts w:asciiTheme="minorHAnsi" w:hAnsiTheme="minorHAnsi" w:cs="Tahoma"/>
                <w:sz w:val="23"/>
                <w:szCs w:val="23"/>
              </w:rPr>
            </w:pPr>
          </w:p>
          <w:p w14:paraId="003E8790" w14:textId="05ED0CBD"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D22084">
              <w:rPr>
                <w:rFonts w:asciiTheme="minorHAnsi" w:hAnsiTheme="minorHAnsi" w:cs="Tahoma"/>
                <w:sz w:val="23"/>
                <w:szCs w:val="23"/>
              </w:rPr>
              <w:t>: Matthew Hindle</w:t>
            </w:r>
          </w:p>
        </w:tc>
      </w:tr>
      <w:tr w:rsidR="007B6D78" w:rsidRPr="00A11126" w14:paraId="7F541D6B" w14:textId="77777777" w:rsidTr="008B074B">
        <w:tc>
          <w:tcPr>
            <w:tcW w:w="1298" w:type="dxa"/>
            <w:vMerge/>
            <w:tcBorders>
              <w:bottom w:val="nil"/>
              <w:right w:val="nil"/>
            </w:tcBorders>
          </w:tcPr>
          <w:p w14:paraId="2241F1A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56E0F6ED" w14:textId="77777777" w:rsidR="007B6D78" w:rsidRPr="00A11126" w:rsidRDefault="007B6D78" w:rsidP="004745A6">
            <w:pPr>
              <w:spacing w:after="100" w:line="276" w:lineRule="auto"/>
              <w:rPr>
                <w:rFonts w:asciiTheme="minorHAnsi" w:hAnsiTheme="minorHAnsi" w:cs="Tahoma"/>
                <w:sz w:val="23"/>
                <w:szCs w:val="23"/>
              </w:rPr>
            </w:pPr>
          </w:p>
          <w:p w14:paraId="0F6DB8B8" w14:textId="0FBDBE09"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C10F6C">
              <w:rPr>
                <w:rFonts w:asciiTheme="minorHAnsi" w:hAnsiTheme="minorHAnsi" w:cs="Tahoma"/>
                <w:sz w:val="23"/>
                <w:szCs w:val="23"/>
              </w:rPr>
              <w:t xml:space="preserve">: </w:t>
            </w:r>
            <w:r w:rsidR="002714AE">
              <w:rPr>
                <w:rFonts w:asciiTheme="minorHAnsi" w:hAnsiTheme="minorHAnsi" w:cs="Tahoma"/>
                <w:sz w:val="23"/>
                <w:szCs w:val="23"/>
              </w:rPr>
              <w:t>James Turner</w:t>
            </w:r>
          </w:p>
        </w:tc>
      </w:tr>
      <w:tr w:rsidR="007B6D78" w:rsidRPr="00A11126" w14:paraId="7723EEB7" w14:textId="77777777" w:rsidTr="007B6D78">
        <w:tc>
          <w:tcPr>
            <w:tcW w:w="9214" w:type="dxa"/>
            <w:gridSpan w:val="2"/>
            <w:tcBorders>
              <w:top w:val="nil"/>
              <w:bottom w:val="nil"/>
            </w:tcBorders>
          </w:tcPr>
          <w:p w14:paraId="58F98303"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1C76C926" w14:textId="77777777" w:rsidTr="00C479AE">
        <w:tc>
          <w:tcPr>
            <w:tcW w:w="9214" w:type="dxa"/>
            <w:gridSpan w:val="2"/>
            <w:tcBorders>
              <w:top w:val="nil"/>
              <w:bottom w:val="nil"/>
            </w:tcBorders>
          </w:tcPr>
          <w:p w14:paraId="3889E083"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53196F77" w14:textId="77777777" w:rsidTr="000C3EA9">
        <w:tc>
          <w:tcPr>
            <w:tcW w:w="1298" w:type="dxa"/>
            <w:vMerge w:val="restart"/>
            <w:tcBorders>
              <w:top w:val="nil"/>
              <w:right w:val="nil"/>
            </w:tcBorders>
          </w:tcPr>
          <w:p w14:paraId="140F7C3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311C1EEC" w14:textId="77777777" w:rsidR="007B6D78" w:rsidRPr="00A11126" w:rsidRDefault="007B6D78" w:rsidP="004745A6">
            <w:pPr>
              <w:spacing w:after="100" w:line="276" w:lineRule="auto"/>
              <w:rPr>
                <w:rFonts w:asciiTheme="minorHAnsi" w:hAnsiTheme="minorHAnsi" w:cs="Tahoma"/>
                <w:sz w:val="23"/>
                <w:szCs w:val="23"/>
              </w:rPr>
            </w:pPr>
          </w:p>
          <w:p w14:paraId="1EDB0347"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00A28DF0" w14:textId="77777777" w:rsidTr="000C3EA9">
        <w:tc>
          <w:tcPr>
            <w:tcW w:w="1298" w:type="dxa"/>
            <w:vMerge/>
            <w:tcBorders>
              <w:bottom w:val="nil"/>
              <w:right w:val="nil"/>
            </w:tcBorders>
          </w:tcPr>
          <w:p w14:paraId="11D61CAC"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5E16B04C" w14:textId="77777777" w:rsidR="007B6D78" w:rsidRPr="00A11126" w:rsidRDefault="007B6D78" w:rsidP="004745A6">
            <w:pPr>
              <w:spacing w:after="100" w:line="276" w:lineRule="auto"/>
              <w:rPr>
                <w:rFonts w:asciiTheme="minorHAnsi" w:hAnsiTheme="minorHAnsi" w:cs="Tahoma"/>
                <w:sz w:val="23"/>
                <w:szCs w:val="23"/>
              </w:rPr>
            </w:pPr>
          </w:p>
          <w:p w14:paraId="27764E32"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772BE562" w14:textId="77777777" w:rsidR="00981DF8" w:rsidRPr="00A11126" w:rsidRDefault="00981DF8" w:rsidP="004745A6">
      <w:pPr>
        <w:spacing w:after="100" w:line="276" w:lineRule="auto"/>
        <w:rPr>
          <w:rFonts w:asciiTheme="minorHAnsi" w:hAnsiTheme="minorHAnsi"/>
          <w:sz w:val="2"/>
          <w:szCs w:val="2"/>
        </w:rPr>
      </w:pPr>
    </w:p>
    <w:p w14:paraId="6A0BDF74"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49A80D98" wp14:editId="4F1E5C15">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473D" w14:textId="77777777" w:rsidR="00F32DE4" w:rsidRDefault="00F32DE4" w:rsidP="00C479AE">
      <w:r>
        <w:separator/>
      </w:r>
    </w:p>
  </w:endnote>
  <w:endnote w:type="continuationSeparator" w:id="0">
    <w:p w14:paraId="11ABBEC4" w14:textId="77777777" w:rsidR="00F32DE4" w:rsidRDefault="00F32DE4"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0501"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5FA1" w14:textId="77777777" w:rsidR="00F32DE4" w:rsidRDefault="00F32DE4" w:rsidP="00C479AE">
      <w:r>
        <w:separator/>
      </w:r>
    </w:p>
  </w:footnote>
  <w:footnote w:type="continuationSeparator" w:id="0">
    <w:p w14:paraId="5F8A2B5E" w14:textId="77777777" w:rsidR="00F32DE4" w:rsidRDefault="00F32DE4"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09BF"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793CC7F7" wp14:editId="2BD04831">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995998">
    <w:abstractNumId w:val="0"/>
  </w:num>
  <w:num w:numId="2" w16cid:durableId="496969304">
    <w:abstractNumId w:val="1"/>
  </w:num>
  <w:num w:numId="3" w16cid:durableId="239291090">
    <w:abstractNumId w:val="4"/>
  </w:num>
  <w:num w:numId="4" w16cid:durableId="1143893393">
    <w:abstractNumId w:val="2"/>
  </w:num>
  <w:num w:numId="5" w16cid:durableId="1504786224">
    <w:abstractNumId w:val="3"/>
  </w:num>
  <w:num w:numId="6" w16cid:durableId="2032878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14AE"/>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0F6C"/>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22084"/>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38F9A"/>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Matthew Hindle (mh5g22)</cp:lastModifiedBy>
  <cp:revision>3</cp:revision>
  <cp:lastPrinted>2013-02-21T14:59:00Z</cp:lastPrinted>
  <dcterms:created xsi:type="dcterms:W3CDTF">2024-08-07T10:16:00Z</dcterms:created>
  <dcterms:modified xsi:type="dcterms:W3CDTF">2024-08-07T11:24:00Z</dcterms:modified>
</cp:coreProperties>
</file>